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color w:val="auto"/>
          <w:sz w:val="28"/>
        </w:rPr>
      </w:pPr>
    </w:p>
    <w:p>
      <w:pPr>
        <w:spacing w:line="360" w:lineRule="auto"/>
        <w:jc w:val="center"/>
        <w:rPr>
          <w:rFonts w:eastAsia="黑体"/>
          <w:color w:val="auto"/>
          <w:sz w:val="28"/>
        </w:rPr>
      </w:pPr>
    </w:p>
    <w:p>
      <w:pPr>
        <w:spacing w:line="1600" w:lineRule="atLeast"/>
        <w:jc w:val="center"/>
        <w:rPr>
          <w:color w:val="auto"/>
          <w:sz w:val="72"/>
        </w:rPr>
      </w:pPr>
      <w:r>
        <w:rPr>
          <w:rFonts w:hint="eastAsia"/>
          <w:color w:val="auto"/>
          <w:sz w:val="72"/>
        </w:rPr>
        <w:t>阳春市政府采购项目</w:t>
      </w:r>
    </w:p>
    <w:p>
      <w:pPr>
        <w:spacing w:line="1600" w:lineRule="atLeast"/>
        <w:jc w:val="center"/>
        <w:rPr>
          <w:color w:val="auto"/>
          <w:sz w:val="72"/>
        </w:rPr>
      </w:pPr>
      <w:r>
        <w:rPr>
          <w:rFonts w:hint="eastAsia"/>
          <w:color w:val="auto"/>
          <w:sz w:val="72"/>
        </w:rPr>
        <w:t>询价招标文件</w:t>
      </w:r>
    </w:p>
    <w:p>
      <w:pPr>
        <w:spacing w:line="500" w:lineRule="exact"/>
        <w:jc w:val="center"/>
        <w:rPr>
          <w:bCs/>
          <w:color w:val="auto"/>
        </w:rPr>
      </w:pPr>
    </w:p>
    <w:p>
      <w:pPr>
        <w:spacing w:line="500" w:lineRule="exact"/>
        <w:jc w:val="center"/>
        <w:rPr>
          <w:bCs/>
          <w:color w:val="auto"/>
        </w:rPr>
      </w:pPr>
    </w:p>
    <w:p>
      <w:pPr>
        <w:spacing w:line="500" w:lineRule="exact"/>
        <w:jc w:val="center"/>
        <w:rPr>
          <w:b/>
          <w:bCs/>
          <w:color w:val="auto"/>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1" w:type="dxa"/>
            <w:tcBorders>
              <w:top w:val="nil"/>
              <w:left w:val="nil"/>
              <w:bottom w:val="nil"/>
              <w:right w:val="nil"/>
            </w:tcBorders>
            <w:noWrap w:val="0"/>
            <w:vAlign w:val="top"/>
          </w:tcPr>
          <w:p>
            <w:pPr>
              <w:spacing w:line="500" w:lineRule="exact"/>
              <w:rPr>
                <w:b/>
                <w:bCs/>
                <w:color w:val="auto"/>
                <w:sz w:val="24"/>
              </w:rPr>
            </w:pPr>
            <w:r>
              <w:rPr>
                <w:b/>
                <w:bCs/>
                <w:color w:val="auto"/>
                <w:sz w:val="24"/>
              </w:rPr>
              <w:t xml:space="preserve">项目名称： </w:t>
            </w:r>
            <w:r>
              <w:rPr>
                <w:color w:val="auto"/>
              </w:rPr>
              <w:fldChar w:fldCharType="begin"/>
            </w:r>
            <w:r>
              <w:rPr>
                <w:color w:val="auto"/>
              </w:rPr>
              <w:instrText xml:space="preserve"> DOCVARIABLE  项目名称  \* MERGEFORMAT </w:instrText>
            </w:r>
            <w:r>
              <w:rPr>
                <w:color w:val="auto"/>
              </w:rPr>
              <w:fldChar w:fldCharType="separate"/>
            </w:r>
            <w:r>
              <w:rPr>
                <w:color w:val="auto"/>
              </w:rPr>
              <w:fldChar w:fldCharType="end"/>
            </w:r>
          </w:p>
        </w:tc>
        <w:tc>
          <w:tcPr>
            <w:tcW w:w="4332" w:type="dxa"/>
            <w:tcBorders>
              <w:top w:val="nil"/>
              <w:left w:val="nil"/>
              <w:bottom w:val="nil"/>
              <w:right w:val="nil"/>
            </w:tcBorders>
            <w:noWrap w:val="0"/>
            <w:vAlign w:val="top"/>
          </w:tcPr>
          <w:p>
            <w:pPr>
              <w:spacing w:line="500" w:lineRule="exact"/>
              <w:rPr>
                <w:b/>
                <w:bCs/>
                <w:color w:val="auto"/>
                <w:sz w:val="24"/>
              </w:rPr>
            </w:pPr>
            <w:r>
              <w:rPr>
                <w:rFonts w:hint="eastAsia"/>
                <w:b/>
                <w:bCs/>
                <w:color w:val="auto"/>
                <w:sz w:val="24"/>
              </w:rPr>
              <w:t>阳春市法治文化</w:t>
            </w:r>
            <w:r>
              <w:rPr>
                <w:rFonts w:hint="eastAsia"/>
                <w:b/>
                <w:bCs/>
                <w:color w:val="auto"/>
                <w:sz w:val="24"/>
                <w:lang w:val="en-GB"/>
              </w:rPr>
              <w:t>长廊</w:t>
            </w:r>
            <w:r>
              <w:rPr>
                <w:rFonts w:hint="eastAsia"/>
                <w:b/>
                <w:bCs/>
                <w:color w:val="auto"/>
                <w:sz w:val="24"/>
                <w:lang w:val="en-US" w:eastAsia="zh-CN"/>
              </w:rPr>
              <w:t>（东湖绿道普法公益宣传景观）</w:t>
            </w:r>
            <w:r>
              <w:rPr>
                <w:rFonts w:hint="eastAsia"/>
                <w:b/>
                <w:bCs/>
                <w:color w:val="auto"/>
                <w:sz w:val="24"/>
              </w:rPr>
              <w:t>物资采购项目</w:t>
            </w:r>
          </w:p>
        </w:tc>
      </w:tr>
    </w:tbl>
    <w:p>
      <w:pPr>
        <w:spacing w:line="500" w:lineRule="exact"/>
        <w:rPr>
          <w:b/>
          <w:bCs/>
          <w:color w:val="auto"/>
          <w:sz w:val="24"/>
        </w:rPr>
      </w:pPr>
      <w:r>
        <w:rPr>
          <w:rFonts w:hint="eastAsia"/>
          <w:b/>
          <w:bCs/>
          <w:color w:val="auto"/>
          <w:sz w:val="24"/>
        </w:rPr>
        <w:t xml:space="preserve">               项目编号：   HJ2020052961</w:t>
      </w:r>
    </w:p>
    <w:p>
      <w:pPr>
        <w:spacing w:line="500" w:lineRule="exact"/>
        <w:jc w:val="center"/>
        <w:rPr>
          <w:b/>
          <w:bCs/>
          <w:color w:val="auto"/>
          <w:sz w:val="24"/>
        </w:rPr>
      </w:pPr>
    </w:p>
    <w:p>
      <w:pPr>
        <w:spacing w:line="500" w:lineRule="exact"/>
        <w:jc w:val="center"/>
        <w:rPr>
          <w:b/>
          <w:bCs/>
          <w:color w:val="auto"/>
          <w:sz w:val="24"/>
        </w:rPr>
      </w:pPr>
    </w:p>
    <w:p>
      <w:pPr>
        <w:spacing w:line="360" w:lineRule="auto"/>
        <w:jc w:val="center"/>
        <w:rPr>
          <w:b/>
          <w:color w:val="auto"/>
          <w:sz w:val="28"/>
        </w:rPr>
      </w:pPr>
    </w:p>
    <w:p>
      <w:pPr>
        <w:spacing w:line="360" w:lineRule="auto"/>
        <w:jc w:val="center"/>
        <w:rPr>
          <w:b/>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rPr>
          <w:b/>
          <w:bCs/>
          <w:color w:val="auto"/>
          <w:sz w:val="28"/>
        </w:rPr>
      </w:pPr>
    </w:p>
    <w:p>
      <w:pPr>
        <w:spacing w:line="360" w:lineRule="auto"/>
        <w:jc w:val="center"/>
        <w:rPr>
          <w:b/>
          <w:bCs/>
          <w:color w:val="auto"/>
          <w:sz w:val="28"/>
        </w:rPr>
      </w:pPr>
    </w:p>
    <w:p>
      <w:pPr>
        <w:spacing w:line="360" w:lineRule="auto"/>
        <w:jc w:val="center"/>
        <w:rPr>
          <w:b/>
          <w:bCs/>
          <w:color w:val="auto"/>
          <w:sz w:val="28"/>
        </w:rPr>
      </w:pPr>
    </w:p>
    <w:p>
      <w:pPr>
        <w:spacing w:line="360" w:lineRule="auto"/>
        <w:jc w:val="center"/>
        <w:rPr>
          <w:rFonts w:eastAsia="隶书"/>
          <w:b/>
          <w:bCs/>
          <w:color w:val="auto"/>
          <w:sz w:val="36"/>
        </w:rPr>
      </w:pPr>
      <w:r>
        <w:rPr>
          <w:rFonts w:hint="eastAsia" w:eastAsia="隶书"/>
          <w:b/>
          <w:bCs/>
          <w:color w:val="auto"/>
          <w:sz w:val="36"/>
        </w:rPr>
        <w:t>阳春市宏建工程项目服务有限公司编制</w:t>
      </w:r>
    </w:p>
    <w:p>
      <w:pPr>
        <w:spacing w:line="360" w:lineRule="auto"/>
        <w:jc w:val="center"/>
        <w:rPr>
          <w:rFonts w:ascii="黑体" w:hAnsi="宋体" w:eastAsia="黑体"/>
          <w:b/>
          <w:bCs/>
          <w:color w:val="auto"/>
          <w:sz w:val="28"/>
        </w:rPr>
      </w:pPr>
      <w:r>
        <w:rPr>
          <w:rFonts w:hint="eastAsia" w:ascii="黑体" w:hAnsi="宋体" w:eastAsia="黑体"/>
          <w:b/>
          <w:bCs/>
          <w:color w:val="auto"/>
          <w:sz w:val="28"/>
        </w:rPr>
        <w:t>发布日期：20</w:t>
      </w:r>
      <w:r>
        <w:rPr>
          <w:rFonts w:hint="eastAsia" w:ascii="黑体" w:hAnsi="宋体" w:eastAsia="黑体"/>
          <w:b/>
          <w:bCs/>
          <w:color w:val="auto"/>
          <w:sz w:val="28"/>
          <w:lang w:val="en-US" w:eastAsia="zh-CN"/>
        </w:rPr>
        <w:t>20</w:t>
      </w:r>
      <w:r>
        <w:rPr>
          <w:rFonts w:hint="eastAsia" w:ascii="黑体" w:hAnsi="宋体" w:eastAsia="黑体"/>
          <w:b/>
          <w:bCs/>
          <w:color w:val="auto"/>
          <w:sz w:val="28"/>
        </w:rPr>
        <w:t>年</w:t>
      </w:r>
      <w:r>
        <w:rPr>
          <w:rFonts w:hint="eastAsia" w:ascii="黑体" w:hAnsi="宋体" w:eastAsia="黑体"/>
          <w:b/>
          <w:bCs/>
          <w:color w:val="auto"/>
          <w:sz w:val="28"/>
          <w:lang w:val="en-US" w:eastAsia="zh-CN"/>
        </w:rPr>
        <w:t>5</w:t>
      </w:r>
      <w:r>
        <w:rPr>
          <w:rFonts w:hint="eastAsia" w:ascii="黑体" w:hAnsi="宋体" w:eastAsia="黑体"/>
          <w:b/>
          <w:bCs/>
          <w:color w:val="auto"/>
          <w:sz w:val="28"/>
        </w:rPr>
        <w:t>月</w:t>
      </w:r>
    </w:p>
    <w:p>
      <w:pPr>
        <w:pStyle w:val="24"/>
        <w:tabs>
          <w:tab w:val="right" w:leader="dot" w:pos="9174"/>
        </w:tabs>
        <w:spacing w:line="288" w:lineRule="auto"/>
        <w:ind w:left="0"/>
        <w:rPr>
          <w:b/>
          <w:color w:val="auto"/>
        </w:rPr>
        <w:sectPr>
          <w:headerReference r:id="rId3" w:type="default"/>
          <w:footerReference r:id="rId5" w:type="default"/>
          <w:headerReference r:id="rId4" w:type="even"/>
          <w:footerReference r:id="rId6" w:type="even"/>
          <w:pgSz w:w="11906" w:h="16838"/>
          <w:pgMar w:top="1134" w:right="1134" w:bottom="1134" w:left="1588" w:header="567" w:footer="737" w:gutter="0"/>
          <w:pgNumType w:start="1"/>
          <w:cols w:space="720" w:num="1"/>
          <w:titlePg/>
          <w:docGrid w:linePitch="312" w:charSpace="0"/>
        </w:sectPr>
      </w:pPr>
      <w:bookmarkStart w:id="0" w:name="_Toc49329246"/>
      <w:bookmarkStart w:id="1" w:name="_Toc113157415"/>
    </w:p>
    <w:bookmarkEnd w:id="0"/>
    <w:bookmarkEnd w:id="1"/>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bookmarkStart w:id="2" w:name="_Toc78604588"/>
      <w:bookmarkStart w:id="3" w:name="_Toc49329247"/>
      <w:bookmarkStart w:id="4" w:name="_Toc317686541"/>
      <w:bookmarkStart w:id="5" w:name="_Toc206560764"/>
      <w:bookmarkStart w:id="6" w:name="_Toc113157416"/>
      <w:bookmarkStart w:id="7" w:name="_Toc259523463"/>
      <w:r>
        <w:rPr>
          <w:rFonts w:hint="eastAsia"/>
          <w:b w:val="0"/>
          <w:bCs/>
          <w:color w:val="auto"/>
        </w:rPr>
        <w:t>第一部分 采购项目</w:t>
      </w:r>
      <w:bookmarkEnd w:id="2"/>
      <w:bookmarkEnd w:id="3"/>
      <w:r>
        <w:rPr>
          <w:rFonts w:hint="eastAsia"/>
          <w:b w:val="0"/>
          <w:bCs/>
          <w:color w:val="auto"/>
        </w:rPr>
        <w:t>内容</w:t>
      </w:r>
      <w:bookmarkEnd w:id="4"/>
      <w:bookmarkEnd w:id="5"/>
      <w:bookmarkEnd w:id="6"/>
      <w:bookmarkEnd w:id="7"/>
    </w:p>
    <w:tbl>
      <w:tblPr>
        <w:tblStyle w:val="28"/>
        <w:tblW w:w="0" w:type="auto"/>
        <w:jc w:val="center"/>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Layout w:type="fixed"/>
        <w:tblCellMar>
          <w:top w:w="0" w:type="dxa"/>
          <w:left w:w="108" w:type="dxa"/>
          <w:bottom w:w="0" w:type="dxa"/>
          <w:right w:w="108" w:type="dxa"/>
        </w:tblCellMar>
      </w:tblPr>
      <w:tblGrid>
        <w:gridCol w:w="1662"/>
        <w:gridCol w:w="7571"/>
      </w:tblGrid>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0"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jc w:val="center"/>
              <w:rPr>
                <w:color w:val="auto"/>
                <w:sz w:val="18"/>
                <w:szCs w:val="18"/>
              </w:rPr>
            </w:pPr>
            <w:bookmarkStart w:id="8" w:name="_Toc317686542"/>
            <w:bookmarkStart w:id="9" w:name="_Toc259523464"/>
            <w:bookmarkStart w:id="10" w:name="_Toc206560765"/>
            <w:bookmarkStart w:id="11" w:name="_Toc113157417"/>
            <w:bookmarkStart w:id="12" w:name="_Toc78604589"/>
            <w:bookmarkStart w:id="13" w:name="_Toc49329248"/>
            <w:r>
              <w:rPr>
                <w:rFonts w:hint="eastAsia" w:ascii="宋体-方正超大字符集" w:eastAsia="宋体-方正超大字符集"/>
                <w:b/>
                <w:color w:val="auto"/>
                <w:sz w:val="36"/>
                <w:szCs w:val="36"/>
              </w:rPr>
              <w:t>报价邀请函</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02" w:hRule="exact"/>
          <w:jc w:val="center"/>
        </w:trPr>
        <w:tc>
          <w:tcPr>
            <w:tcW w:w="9233" w:type="dxa"/>
            <w:gridSpan w:val="2"/>
            <w:tcBorders>
              <w:top w:val="dotted" w:color="333399" w:sz="4" w:space="0"/>
              <w:left w:val="dotted" w:color="333399" w:sz="4" w:space="0"/>
              <w:bottom w:val="dotted" w:color="333399" w:sz="4" w:space="0"/>
              <w:right w:val="dotted" w:color="333399" w:sz="4" w:space="0"/>
            </w:tcBorders>
            <w:noWrap w:val="0"/>
            <w:vAlign w:val="center"/>
          </w:tcPr>
          <w:p>
            <w:pPr>
              <w:spacing w:line="260" w:lineRule="exact"/>
              <w:rPr>
                <w:color w:val="auto"/>
                <w:sz w:val="18"/>
                <w:szCs w:val="18"/>
              </w:rPr>
            </w:pPr>
            <w:r>
              <w:rPr>
                <w:rFonts w:hint="eastAsia"/>
                <w:color w:val="auto"/>
                <w:sz w:val="18"/>
                <w:szCs w:val="18"/>
              </w:rPr>
              <w:t>阳春市宏建工程项目服务有限公司受</w:t>
            </w:r>
            <w:r>
              <w:rPr>
                <w:rFonts w:hint="eastAsia" w:hAnsi="宋体"/>
                <w:color w:val="auto"/>
                <w:sz w:val="18"/>
                <w:szCs w:val="18"/>
              </w:rPr>
              <w:t>采购人</w:t>
            </w:r>
            <w:r>
              <w:rPr>
                <w:rFonts w:hint="eastAsia"/>
                <w:color w:val="auto"/>
                <w:sz w:val="18"/>
                <w:szCs w:val="18"/>
              </w:rPr>
              <w:t>的委托，</w:t>
            </w:r>
            <w:r>
              <w:rPr>
                <w:color w:val="auto"/>
                <w:sz w:val="18"/>
                <w:szCs w:val="18"/>
              </w:rPr>
              <w:t>现就以下项</w:t>
            </w:r>
            <w:r>
              <w:rPr>
                <w:bCs/>
                <w:color w:val="auto"/>
                <w:sz w:val="18"/>
                <w:szCs w:val="18"/>
              </w:rPr>
              <w:t>目</w:t>
            </w:r>
            <w:r>
              <w:rPr>
                <w:color w:val="auto"/>
                <w:sz w:val="18"/>
                <w:szCs w:val="18"/>
              </w:rPr>
              <w:t>进行</w:t>
            </w:r>
            <w:r>
              <w:rPr>
                <w:rFonts w:hint="eastAsia"/>
                <w:color w:val="auto"/>
                <w:sz w:val="18"/>
                <w:szCs w:val="18"/>
              </w:rPr>
              <w:t>询价</w:t>
            </w:r>
            <w:r>
              <w:rPr>
                <w:color w:val="auto"/>
                <w:sz w:val="18"/>
                <w:szCs w:val="18"/>
              </w:rPr>
              <w:t>采购</w:t>
            </w:r>
            <w:r>
              <w:rPr>
                <w:rFonts w:hAnsi="宋体"/>
                <w:color w:val="auto"/>
                <w:sz w:val="18"/>
                <w:szCs w:val="18"/>
              </w:rPr>
              <w:t>，欢迎合资格</w:t>
            </w:r>
            <w:r>
              <w:rPr>
                <w:rFonts w:hint="eastAsia" w:hAnsi="宋体"/>
                <w:color w:val="auto"/>
                <w:sz w:val="18"/>
                <w:szCs w:val="18"/>
              </w:rPr>
              <w:t>条件的供应商参加</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851" w:hRule="exact"/>
          <w:jc w:val="center"/>
        </w:trPr>
        <w:tc>
          <w:tcPr>
            <w:tcW w:w="1662" w:type="dxa"/>
            <w:tcBorders>
              <w:top w:val="dotted" w:color="333399" w:sz="4" w:space="0"/>
              <w:bottom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项目名称</w:t>
            </w:r>
          </w:p>
          <w:p>
            <w:pPr>
              <w:spacing w:line="260" w:lineRule="exact"/>
              <w:ind w:firstLine="360" w:firstLineChars="200"/>
              <w:rPr>
                <w:color w:val="auto"/>
                <w:sz w:val="18"/>
                <w:szCs w:val="18"/>
              </w:rPr>
            </w:pPr>
            <w:r>
              <w:rPr>
                <w:rFonts w:hAnsi="宋体"/>
                <w:color w:val="auto"/>
                <w:sz w:val="18"/>
                <w:szCs w:val="18"/>
              </w:rPr>
              <w:t>项目编号</w:t>
            </w:r>
          </w:p>
        </w:tc>
        <w:tc>
          <w:tcPr>
            <w:tcW w:w="7571" w:type="dxa"/>
            <w:tcBorders>
              <w:top w:val="dotted" w:color="333399" w:sz="4" w:space="0"/>
              <w:bottom w:val="dotted" w:color="003366" w:sz="4" w:space="0"/>
            </w:tcBorders>
            <w:noWrap w:val="0"/>
            <w:vAlign w:val="center"/>
          </w:tcPr>
          <w:p>
            <w:pPr>
              <w:spacing w:line="260" w:lineRule="exact"/>
              <w:rPr>
                <w:rFonts w:hint="eastAsia"/>
                <w:bCs/>
                <w:color w:val="auto"/>
                <w:sz w:val="18"/>
                <w:szCs w:val="18"/>
              </w:rPr>
            </w:pPr>
            <w:r>
              <w:rPr>
                <w:rFonts w:hint="eastAsia"/>
                <w:bCs/>
                <w:color w:val="auto"/>
                <w:sz w:val="18"/>
                <w:szCs w:val="18"/>
              </w:rPr>
              <w:t>阳春市法治文化</w:t>
            </w:r>
            <w:r>
              <w:rPr>
                <w:rFonts w:hint="eastAsia"/>
                <w:bCs/>
                <w:color w:val="auto"/>
                <w:sz w:val="18"/>
                <w:szCs w:val="18"/>
                <w:lang w:val="en-GB"/>
              </w:rPr>
              <w:t>长廊</w:t>
            </w:r>
            <w:r>
              <w:rPr>
                <w:rFonts w:hint="eastAsia"/>
                <w:bCs/>
                <w:color w:val="auto"/>
                <w:sz w:val="18"/>
                <w:szCs w:val="18"/>
                <w:lang w:val="en-US" w:eastAsia="zh-CN"/>
              </w:rPr>
              <w:t>（东湖绿道普法公益宣传景观）</w:t>
            </w:r>
            <w:r>
              <w:rPr>
                <w:rFonts w:hint="eastAsia"/>
                <w:bCs/>
                <w:color w:val="auto"/>
                <w:sz w:val="18"/>
                <w:szCs w:val="18"/>
              </w:rPr>
              <w:t>物资采购项目</w:t>
            </w:r>
          </w:p>
          <w:p>
            <w:pPr>
              <w:spacing w:line="260" w:lineRule="exact"/>
              <w:rPr>
                <w:color w:val="auto"/>
                <w:sz w:val="18"/>
                <w:szCs w:val="18"/>
              </w:rPr>
            </w:pPr>
            <w:r>
              <w:rPr>
                <w:rFonts w:hint="eastAsia"/>
                <w:color w:val="auto"/>
                <w:sz w:val="18"/>
                <w:szCs w:val="18"/>
              </w:rPr>
              <w:t>HJ2020052961</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437" w:hRule="atLeast"/>
          <w:jc w:val="center"/>
        </w:trPr>
        <w:tc>
          <w:tcPr>
            <w:tcW w:w="1662" w:type="dxa"/>
            <w:tcBorders>
              <w:top w:val="dotted" w:color="003366" w:sz="4" w:space="0"/>
            </w:tcBorders>
            <w:noWrap w:val="0"/>
            <w:vAlign w:val="center"/>
          </w:tcPr>
          <w:p>
            <w:pPr>
              <w:numPr>
                <w:ilvl w:val="0"/>
                <w:numId w:val="1"/>
              </w:numPr>
              <w:spacing w:line="260" w:lineRule="exact"/>
              <w:rPr>
                <w:color w:val="auto"/>
                <w:sz w:val="18"/>
                <w:szCs w:val="18"/>
              </w:rPr>
            </w:pPr>
            <w:r>
              <w:rPr>
                <w:rFonts w:hAnsi="宋体"/>
                <w:color w:val="auto"/>
                <w:sz w:val="18"/>
                <w:szCs w:val="18"/>
              </w:rPr>
              <w:t>项目</w:t>
            </w:r>
            <w:r>
              <w:rPr>
                <w:rFonts w:hint="eastAsia" w:hAnsi="宋体"/>
                <w:color w:val="auto"/>
                <w:sz w:val="18"/>
                <w:szCs w:val="18"/>
              </w:rPr>
              <w:t>预算</w:t>
            </w:r>
          </w:p>
        </w:tc>
        <w:tc>
          <w:tcPr>
            <w:tcW w:w="7571" w:type="dxa"/>
            <w:tcBorders>
              <w:top w:val="dotted" w:color="003366" w:sz="4" w:space="0"/>
            </w:tcBorders>
            <w:noWrap w:val="0"/>
            <w:vAlign w:val="center"/>
          </w:tcPr>
          <w:p>
            <w:pPr>
              <w:spacing w:line="260" w:lineRule="exact"/>
              <w:rPr>
                <w:color w:val="auto"/>
                <w:sz w:val="18"/>
                <w:szCs w:val="18"/>
              </w:rPr>
            </w:pPr>
            <w:r>
              <w:rPr>
                <w:rFonts w:hint="eastAsia" w:hAnsi="宋体"/>
                <w:color w:val="auto"/>
                <w:sz w:val="18"/>
                <w:szCs w:val="18"/>
              </w:rPr>
              <w:t>人民币</w:t>
            </w:r>
            <w:r>
              <w:rPr>
                <w:rFonts w:hint="eastAsia" w:hAnsi="宋体"/>
                <w:color w:val="auto"/>
                <w:sz w:val="18"/>
                <w:szCs w:val="18"/>
                <w:lang w:val="en-US" w:eastAsia="zh-CN"/>
              </w:rPr>
              <w:t>683763.15</w:t>
            </w:r>
            <w:r>
              <w:rPr>
                <w:rFonts w:hint="eastAsia" w:hAnsi="宋体"/>
                <w:color w:val="auto"/>
                <w:sz w:val="18"/>
                <w:szCs w:val="18"/>
              </w:rPr>
              <w:t>元</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2915"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供应商</w:t>
            </w:r>
            <w:r>
              <w:rPr>
                <w:rFonts w:hAnsi="宋体"/>
                <w:color w:val="auto"/>
                <w:sz w:val="18"/>
                <w:szCs w:val="18"/>
              </w:rPr>
              <w:t>准入资格</w:t>
            </w:r>
          </w:p>
        </w:tc>
        <w:tc>
          <w:tcPr>
            <w:tcW w:w="7571" w:type="dxa"/>
            <w:noWrap w:val="0"/>
            <w:vAlign w:val="center"/>
          </w:tcPr>
          <w:p>
            <w:pPr>
              <w:numPr>
                <w:ilvl w:val="0"/>
                <w:numId w:val="2"/>
              </w:numPr>
              <w:rPr>
                <w:color w:val="auto"/>
                <w:sz w:val="18"/>
                <w:szCs w:val="18"/>
              </w:rPr>
            </w:pPr>
            <w:r>
              <w:rPr>
                <w:rFonts w:hint="eastAsia"/>
                <w:color w:val="auto"/>
                <w:sz w:val="18"/>
                <w:szCs w:val="18"/>
              </w:rPr>
              <w:t>供应商须是具备《政府采购法》第二十二条规定的条件；</w:t>
            </w:r>
          </w:p>
          <w:p>
            <w:pPr>
              <w:ind w:left="420"/>
              <w:rPr>
                <w:color w:val="auto"/>
                <w:sz w:val="18"/>
                <w:szCs w:val="18"/>
              </w:rPr>
            </w:pPr>
            <w:r>
              <w:rPr>
                <w:color w:val="auto"/>
                <w:sz w:val="18"/>
                <w:szCs w:val="18"/>
              </w:rPr>
              <w:t>1</w:t>
            </w:r>
            <w:r>
              <w:rPr>
                <w:rFonts w:hint="eastAsia"/>
                <w:color w:val="auto"/>
                <w:sz w:val="18"/>
                <w:szCs w:val="18"/>
              </w:rPr>
              <w:t>）具有独立承担民事责任的能力；</w:t>
            </w:r>
            <w:r>
              <w:rPr>
                <w:color w:val="auto"/>
                <w:sz w:val="18"/>
                <w:szCs w:val="18"/>
              </w:rPr>
              <w:br w:type="textWrapping"/>
            </w:r>
            <w:r>
              <w:rPr>
                <w:color w:val="auto"/>
                <w:sz w:val="18"/>
                <w:szCs w:val="18"/>
              </w:rPr>
              <w:t>2</w:t>
            </w:r>
            <w:r>
              <w:rPr>
                <w:rFonts w:hint="eastAsia"/>
                <w:color w:val="auto"/>
                <w:sz w:val="18"/>
                <w:szCs w:val="18"/>
              </w:rPr>
              <w:t>）具有良好的商业信誉和健全的财务会计制度；</w:t>
            </w:r>
            <w:r>
              <w:rPr>
                <w:color w:val="auto"/>
                <w:sz w:val="18"/>
                <w:szCs w:val="18"/>
              </w:rPr>
              <w:br w:type="textWrapping"/>
            </w:r>
            <w:r>
              <w:rPr>
                <w:color w:val="auto"/>
                <w:sz w:val="18"/>
                <w:szCs w:val="18"/>
              </w:rPr>
              <w:t>3</w:t>
            </w:r>
            <w:r>
              <w:rPr>
                <w:rFonts w:hint="eastAsia"/>
                <w:color w:val="auto"/>
                <w:sz w:val="18"/>
                <w:szCs w:val="18"/>
              </w:rPr>
              <w:t>）具有履行合同所必需的设备和专业技术能力；</w:t>
            </w:r>
            <w:r>
              <w:rPr>
                <w:color w:val="auto"/>
                <w:sz w:val="18"/>
                <w:szCs w:val="18"/>
              </w:rPr>
              <w:br w:type="textWrapping"/>
            </w:r>
            <w:r>
              <w:rPr>
                <w:color w:val="auto"/>
                <w:sz w:val="18"/>
                <w:szCs w:val="18"/>
              </w:rPr>
              <w:t>4</w:t>
            </w:r>
            <w:r>
              <w:rPr>
                <w:rFonts w:hint="eastAsia"/>
                <w:color w:val="auto"/>
                <w:sz w:val="18"/>
                <w:szCs w:val="18"/>
              </w:rPr>
              <w:t>）有依法缴纳税收和社会保障资金的良好记录；</w:t>
            </w:r>
            <w:r>
              <w:rPr>
                <w:color w:val="auto"/>
                <w:sz w:val="18"/>
                <w:szCs w:val="18"/>
              </w:rPr>
              <w:br w:type="textWrapping"/>
            </w:r>
            <w:r>
              <w:rPr>
                <w:color w:val="auto"/>
                <w:sz w:val="18"/>
                <w:szCs w:val="18"/>
              </w:rPr>
              <w:t>5</w:t>
            </w:r>
            <w:r>
              <w:rPr>
                <w:rFonts w:hint="eastAsia"/>
                <w:color w:val="auto"/>
                <w:sz w:val="18"/>
                <w:szCs w:val="18"/>
              </w:rPr>
              <w:t>）参加政府采购活动前三年内，在经营活动中没有重大违法记录；</w:t>
            </w:r>
            <w:r>
              <w:rPr>
                <w:color w:val="auto"/>
                <w:sz w:val="18"/>
                <w:szCs w:val="18"/>
              </w:rPr>
              <w:br w:type="textWrapping"/>
            </w:r>
            <w:r>
              <w:rPr>
                <w:color w:val="auto"/>
                <w:sz w:val="18"/>
                <w:szCs w:val="18"/>
              </w:rPr>
              <w:t>6</w:t>
            </w:r>
            <w:r>
              <w:rPr>
                <w:rFonts w:hint="eastAsia"/>
                <w:color w:val="auto"/>
                <w:sz w:val="18"/>
                <w:szCs w:val="18"/>
              </w:rPr>
              <w:t>）法律、政务法规规定的其他条件。</w:t>
            </w:r>
          </w:p>
          <w:p>
            <w:pPr>
              <w:numPr>
                <w:ilvl w:val="0"/>
                <w:numId w:val="2"/>
              </w:numPr>
              <w:rPr>
                <w:color w:val="auto"/>
                <w:sz w:val="18"/>
                <w:szCs w:val="18"/>
                <w:lang w:val="en-GB"/>
              </w:rPr>
            </w:pPr>
            <w:r>
              <w:rPr>
                <w:rFonts w:hint="eastAsia"/>
                <w:color w:val="auto"/>
                <w:sz w:val="18"/>
                <w:szCs w:val="18"/>
              </w:rPr>
              <w:t>供应商须是中华人民共和国境内合法注册，能独立承担民事责任的企业法</w:t>
            </w:r>
            <w:r>
              <w:rPr>
                <w:rFonts w:hint="eastAsia" w:ascii="宋体" w:hAnsi="宋体" w:cs="宋体"/>
                <w:color w:val="auto"/>
                <w:kern w:val="0"/>
              </w:rPr>
              <w:t>人</w:t>
            </w:r>
            <w:r>
              <w:rPr>
                <w:rFonts w:hint="eastAsia" w:ascii="宋体" w:hAnsi="宋体" w:cs="宋体"/>
                <w:bCs/>
                <w:color w:val="auto"/>
                <w:kern w:val="0"/>
              </w:rPr>
              <w:t>；</w:t>
            </w:r>
          </w:p>
          <w:p>
            <w:pPr>
              <w:numPr>
                <w:ilvl w:val="0"/>
                <w:numId w:val="2"/>
              </w:numPr>
              <w:rPr>
                <w:color w:val="auto"/>
                <w:sz w:val="18"/>
                <w:szCs w:val="18"/>
                <w:lang w:val="en-GB"/>
              </w:rPr>
            </w:pPr>
            <w:r>
              <w:rPr>
                <w:rFonts w:hint="eastAsia" w:ascii="宋体" w:hAnsi="宋体" w:cs="宋体"/>
                <w:bCs/>
                <w:color w:val="auto"/>
                <w:kern w:val="0"/>
                <w:sz w:val="18"/>
                <w:szCs w:val="18"/>
              </w:rPr>
              <w:t>本项目不接受联合体投标</w:t>
            </w:r>
          </w:p>
          <w:p>
            <w:pPr>
              <w:numPr>
                <w:ilvl w:val="0"/>
                <w:numId w:val="2"/>
              </w:numPr>
              <w:rPr>
                <w:color w:val="auto"/>
                <w:sz w:val="18"/>
                <w:szCs w:val="18"/>
                <w:lang w:val="en-GB"/>
              </w:rPr>
            </w:pPr>
            <w:r>
              <w:rPr>
                <w:rFonts w:hint="eastAsia"/>
                <w:color w:val="auto"/>
                <w:sz w:val="18"/>
                <w:szCs w:val="18"/>
              </w:rPr>
              <w:t>单位负责人为同一人或者存在直接控股、管理关系的不同供应商，不得参加同一合同项目下的政府采购活动</w:t>
            </w:r>
          </w:p>
          <w:p>
            <w:pPr>
              <w:numPr>
                <w:ilvl w:val="0"/>
                <w:numId w:val="2"/>
              </w:numPr>
              <w:rPr>
                <w:color w:val="auto"/>
                <w:sz w:val="18"/>
                <w:szCs w:val="18"/>
                <w:lang w:val="en-GB"/>
              </w:rPr>
            </w:pPr>
            <w:r>
              <w:rPr>
                <w:rFonts w:hint="eastAsia"/>
                <w:color w:val="auto"/>
                <w:sz w:val="18"/>
                <w:szCs w:val="18"/>
                <w:lang w:val="en-GB" w:eastAsia="zh-CN"/>
              </w:rPr>
              <w:t>投标人须购买招标文件</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311"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采购文件公示</w:t>
            </w:r>
          </w:p>
        </w:tc>
        <w:tc>
          <w:tcPr>
            <w:tcW w:w="7571" w:type="dxa"/>
            <w:noWrap w:val="0"/>
            <w:vAlign w:val="center"/>
          </w:tcPr>
          <w:p>
            <w:pPr>
              <w:rPr>
                <w:rFonts w:hAnsi="宋体"/>
                <w:color w:val="auto"/>
                <w:sz w:val="18"/>
                <w:szCs w:val="18"/>
              </w:rPr>
            </w:pPr>
            <w:r>
              <w:rPr>
                <w:rFonts w:hint="eastAsia" w:hAnsi="宋体"/>
                <w:color w:val="auto"/>
                <w:sz w:val="18"/>
                <w:szCs w:val="18"/>
              </w:rPr>
              <w:t>公示时间：</w:t>
            </w:r>
            <w:r>
              <w:rPr>
                <w:color w:val="auto"/>
                <w:sz w:val="18"/>
                <w:szCs w:val="18"/>
              </w:rPr>
              <w:t>20</w:t>
            </w:r>
            <w:r>
              <w:rPr>
                <w:rFonts w:hint="eastAsia"/>
                <w:color w:val="auto"/>
                <w:sz w:val="18"/>
                <w:szCs w:val="18"/>
                <w:lang w:val="en-US" w:eastAsia="zh-CN"/>
              </w:rPr>
              <w:t>20</w:t>
            </w:r>
            <w:r>
              <w:rPr>
                <w:rFonts w:hAnsi="宋体"/>
                <w:color w:val="auto"/>
                <w:sz w:val="18"/>
                <w:szCs w:val="18"/>
              </w:rPr>
              <w:t>年</w:t>
            </w:r>
            <w:r>
              <w:rPr>
                <w:rFonts w:hint="eastAsia" w:hAnsi="宋体"/>
                <w:color w:val="auto"/>
                <w:sz w:val="18"/>
                <w:szCs w:val="18"/>
                <w:lang w:val="en-US" w:eastAsia="zh-CN"/>
              </w:rPr>
              <w:t>6</w:t>
            </w:r>
            <w:r>
              <w:rPr>
                <w:rFonts w:hAnsi="宋体"/>
                <w:color w:val="auto"/>
                <w:sz w:val="18"/>
                <w:szCs w:val="18"/>
              </w:rPr>
              <w:t>月</w:t>
            </w:r>
            <w:r>
              <w:rPr>
                <w:rFonts w:hint="eastAsia" w:hAnsi="宋体"/>
                <w:color w:val="auto"/>
                <w:sz w:val="18"/>
                <w:szCs w:val="18"/>
                <w:lang w:val="en-US" w:eastAsia="zh-CN"/>
              </w:rPr>
              <w:t>2</w:t>
            </w:r>
            <w:r>
              <w:rPr>
                <w:rFonts w:hAnsi="宋体"/>
                <w:color w:val="auto"/>
                <w:sz w:val="18"/>
                <w:szCs w:val="18"/>
              </w:rPr>
              <w:t>日</w:t>
            </w:r>
            <w:r>
              <w:rPr>
                <w:rFonts w:hint="eastAsia" w:hAnsi="宋体"/>
                <w:color w:val="auto"/>
                <w:sz w:val="18"/>
                <w:szCs w:val="18"/>
              </w:rPr>
              <w:t>至20</w:t>
            </w:r>
            <w:r>
              <w:rPr>
                <w:rFonts w:hint="eastAsia" w:hAnsi="宋体"/>
                <w:color w:val="auto"/>
                <w:sz w:val="18"/>
                <w:szCs w:val="18"/>
                <w:lang w:val="en-US" w:eastAsia="zh-CN"/>
              </w:rPr>
              <w:t>20</w:t>
            </w:r>
            <w:r>
              <w:rPr>
                <w:rFonts w:hint="eastAsia" w:hAnsi="宋体"/>
                <w:color w:val="auto"/>
                <w:sz w:val="18"/>
                <w:szCs w:val="18"/>
              </w:rPr>
              <w:t>年</w:t>
            </w:r>
            <w:r>
              <w:rPr>
                <w:rFonts w:hint="eastAsia" w:hAnsi="宋体"/>
                <w:color w:val="auto"/>
                <w:sz w:val="18"/>
                <w:szCs w:val="18"/>
                <w:lang w:val="en-US" w:eastAsia="zh-CN"/>
              </w:rPr>
              <w:t>6</w:t>
            </w:r>
            <w:r>
              <w:rPr>
                <w:rFonts w:hint="eastAsia" w:hAnsi="宋体"/>
                <w:color w:val="auto"/>
                <w:sz w:val="18"/>
                <w:szCs w:val="18"/>
              </w:rPr>
              <w:t>月</w:t>
            </w:r>
            <w:r>
              <w:rPr>
                <w:rFonts w:hint="eastAsia" w:hAnsi="宋体"/>
                <w:color w:val="auto"/>
                <w:sz w:val="18"/>
                <w:szCs w:val="18"/>
                <w:lang w:val="en-US" w:eastAsia="zh-CN"/>
              </w:rPr>
              <w:t>4</w:t>
            </w:r>
            <w:r>
              <w:rPr>
                <w:rFonts w:hint="eastAsia" w:hAnsi="宋体"/>
                <w:color w:val="auto"/>
                <w:sz w:val="18"/>
                <w:szCs w:val="18"/>
              </w:rPr>
              <w:t>日</w:t>
            </w:r>
            <w:r>
              <w:rPr>
                <w:rFonts w:hAnsi="宋体"/>
                <w:color w:val="auto"/>
                <w:sz w:val="18"/>
                <w:szCs w:val="18"/>
              </w:rPr>
              <w:t>（北京时间）</w:t>
            </w:r>
          </w:p>
          <w:p>
            <w:pPr>
              <w:ind w:firstLine="360" w:firstLineChars="200"/>
              <w:rPr>
                <w:color w:val="auto"/>
                <w:sz w:val="18"/>
                <w:szCs w:val="18"/>
              </w:rPr>
            </w:pPr>
            <w:r>
              <w:rPr>
                <w:color w:val="auto"/>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color w:val="auto"/>
                <w:sz w:val="18"/>
                <w:szCs w:val="18"/>
              </w:rPr>
              <w:t>我司</w:t>
            </w:r>
            <w:r>
              <w:rPr>
                <w:color w:val="auto"/>
                <w:sz w:val="18"/>
                <w:szCs w:val="18"/>
              </w:rPr>
              <w:t>提出质疑</w:t>
            </w:r>
            <w:r>
              <w:rPr>
                <w:rFonts w:hint="eastAsia"/>
                <w:color w:val="auto"/>
                <w:sz w:val="18"/>
                <w:szCs w:val="18"/>
              </w:rPr>
              <w:t>，</w:t>
            </w:r>
            <w:r>
              <w:rPr>
                <w:rFonts w:hint="eastAsia"/>
                <w:color w:val="auto"/>
                <w:sz w:val="18"/>
                <w:szCs w:val="18"/>
                <w:lang w:val="en-GB"/>
              </w:rPr>
              <w:t>质疑的</w:t>
            </w:r>
            <w:r>
              <w:rPr>
                <w:rFonts w:hAnsi="宋体"/>
                <w:color w:val="auto"/>
                <w:sz w:val="18"/>
                <w:szCs w:val="18"/>
              </w:rPr>
              <w:t>相关内容可直接填写《</w:t>
            </w:r>
            <w:r>
              <w:rPr>
                <w:color w:val="auto"/>
              </w:rPr>
              <w:fldChar w:fldCharType="begin"/>
            </w:r>
            <w:r>
              <w:rPr>
                <w:color w:val="auto"/>
              </w:rPr>
              <w:instrText xml:space="preserve"> HYPERLINK "http://www.ccggzy.cn/zyjyzx/cgwjzys.doc" </w:instrText>
            </w:r>
            <w:r>
              <w:rPr>
                <w:color w:val="auto"/>
              </w:rPr>
              <w:fldChar w:fldCharType="separate"/>
            </w:r>
            <w:r>
              <w:rPr>
                <w:rStyle w:val="32"/>
                <w:rFonts w:hint="eastAsia" w:hAnsi="宋体"/>
                <w:b/>
                <w:color w:val="auto"/>
                <w:sz w:val="18"/>
                <w:szCs w:val="18"/>
              </w:rPr>
              <w:t>采购文件质疑书</w:t>
            </w:r>
            <w:r>
              <w:rPr>
                <w:rFonts w:hint="eastAsia" w:hAnsi="宋体"/>
                <w:b/>
                <w:color w:val="auto"/>
                <w:sz w:val="18"/>
                <w:szCs w:val="18"/>
              </w:rPr>
              <w:fldChar w:fldCharType="end"/>
            </w:r>
            <w:r>
              <w:rPr>
                <w:rFonts w:hAnsi="宋体"/>
                <w:color w:val="auto"/>
                <w:sz w:val="18"/>
                <w:szCs w:val="18"/>
              </w:rPr>
              <w:t>》</w:t>
            </w:r>
            <w:r>
              <w:rPr>
                <w:rFonts w:hint="eastAsia" w:hAnsi="宋体"/>
                <w:color w:val="auto"/>
                <w:sz w:val="18"/>
                <w:szCs w:val="18"/>
              </w:rPr>
              <w:t>，并将相关书面材料一并交</w:t>
            </w:r>
            <w:r>
              <w:rPr>
                <w:rFonts w:hAnsi="宋体"/>
                <w:color w:val="auto"/>
                <w:sz w:val="18"/>
                <w:szCs w:val="18"/>
              </w:rPr>
              <w:t>我</w:t>
            </w:r>
            <w:r>
              <w:rPr>
                <w:rFonts w:hint="eastAsia" w:hAnsi="宋体"/>
                <w:color w:val="auto"/>
                <w:sz w:val="18"/>
                <w:szCs w:val="18"/>
              </w:rPr>
              <w:t>司</w:t>
            </w:r>
            <w:r>
              <w:rPr>
                <w:rFonts w:hAnsi="宋体"/>
                <w:color w:val="auto"/>
                <w:sz w:val="18"/>
                <w:szCs w:val="18"/>
              </w:rPr>
              <w:t>。</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3224"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领取采购文件方式</w:t>
            </w:r>
          </w:p>
        </w:tc>
        <w:tc>
          <w:tcPr>
            <w:tcW w:w="7571" w:type="dxa"/>
            <w:noWrap w:val="0"/>
            <w:vAlign w:val="center"/>
          </w:tcPr>
          <w:p>
            <w:pPr>
              <w:rPr>
                <w:color w:val="auto"/>
                <w:sz w:val="18"/>
                <w:szCs w:val="18"/>
              </w:rPr>
            </w:pPr>
            <w:r>
              <w:rPr>
                <w:rFonts w:hint="eastAsia" w:hAnsi="宋体"/>
                <w:color w:val="auto"/>
                <w:sz w:val="18"/>
                <w:szCs w:val="18"/>
              </w:rPr>
              <w:t>时</w:t>
            </w:r>
            <w:r>
              <w:rPr>
                <w:color w:val="auto"/>
                <w:sz w:val="18"/>
                <w:szCs w:val="18"/>
              </w:rPr>
              <w:t xml:space="preserve">  </w:t>
            </w:r>
            <w:r>
              <w:rPr>
                <w:rFonts w:hint="eastAsia" w:hAnsi="宋体"/>
                <w:color w:val="auto"/>
                <w:sz w:val="18"/>
                <w:szCs w:val="18"/>
              </w:rPr>
              <w:t>间：</w:t>
            </w:r>
            <w:r>
              <w:rPr>
                <w:color w:val="auto"/>
                <w:sz w:val="18"/>
                <w:szCs w:val="18"/>
              </w:rPr>
              <w:t>20</w:t>
            </w:r>
            <w:r>
              <w:rPr>
                <w:rFonts w:hint="eastAsia"/>
                <w:color w:val="auto"/>
                <w:sz w:val="18"/>
                <w:szCs w:val="18"/>
                <w:lang w:val="en-US" w:eastAsia="zh-CN"/>
              </w:rPr>
              <w:t>20</w:t>
            </w:r>
            <w:r>
              <w:rPr>
                <w:color w:val="auto"/>
                <w:sz w:val="18"/>
                <w:szCs w:val="18"/>
              </w:rPr>
              <w:t>年</w:t>
            </w:r>
            <w:r>
              <w:rPr>
                <w:rFonts w:hint="eastAsia"/>
                <w:color w:val="auto"/>
                <w:sz w:val="18"/>
                <w:szCs w:val="18"/>
                <w:lang w:val="en-US" w:eastAsia="zh-CN"/>
              </w:rPr>
              <w:t>6</w:t>
            </w:r>
            <w:r>
              <w:rPr>
                <w:color w:val="auto"/>
                <w:sz w:val="18"/>
                <w:szCs w:val="18"/>
              </w:rPr>
              <w:t>月</w:t>
            </w:r>
            <w:r>
              <w:rPr>
                <w:rFonts w:hint="eastAsia"/>
                <w:color w:val="auto"/>
                <w:sz w:val="18"/>
                <w:szCs w:val="18"/>
                <w:lang w:val="en-US" w:eastAsia="zh-CN"/>
              </w:rPr>
              <w:t>2</w:t>
            </w:r>
            <w:r>
              <w:rPr>
                <w:color w:val="auto"/>
                <w:sz w:val="18"/>
                <w:szCs w:val="18"/>
              </w:rPr>
              <w:t>日</w:t>
            </w:r>
            <w:r>
              <w:rPr>
                <w:rFonts w:hint="eastAsia"/>
                <w:color w:val="auto"/>
                <w:sz w:val="18"/>
                <w:szCs w:val="18"/>
              </w:rPr>
              <w:t>至</w:t>
            </w:r>
            <w:r>
              <w:rPr>
                <w:rFonts w:hint="eastAsia"/>
                <w:color w:val="auto"/>
                <w:sz w:val="18"/>
                <w:szCs w:val="18"/>
                <w:lang w:val="en-US" w:eastAsia="zh-CN"/>
              </w:rPr>
              <w:t>2020</w:t>
            </w:r>
            <w:r>
              <w:rPr>
                <w:rFonts w:hint="eastAsia"/>
                <w:color w:val="auto"/>
                <w:sz w:val="18"/>
                <w:szCs w:val="18"/>
              </w:rPr>
              <w:t>年</w:t>
            </w:r>
            <w:r>
              <w:rPr>
                <w:rFonts w:hint="eastAsia"/>
                <w:color w:val="auto"/>
                <w:sz w:val="18"/>
                <w:szCs w:val="18"/>
                <w:lang w:val="en-US" w:eastAsia="zh-CN"/>
              </w:rPr>
              <w:t>6</w:t>
            </w:r>
            <w:r>
              <w:rPr>
                <w:rFonts w:hint="eastAsia"/>
                <w:color w:val="auto"/>
                <w:sz w:val="18"/>
                <w:szCs w:val="18"/>
              </w:rPr>
              <w:t>月</w:t>
            </w:r>
            <w:r>
              <w:rPr>
                <w:rFonts w:hint="eastAsia"/>
                <w:color w:val="auto"/>
                <w:sz w:val="18"/>
                <w:szCs w:val="18"/>
                <w:lang w:val="en-US" w:eastAsia="zh-CN"/>
              </w:rPr>
              <w:t>4</w:t>
            </w:r>
            <w:r>
              <w:rPr>
                <w:rFonts w:hint="eastAsia"/>
                <w:color w:val="auto"/>
                <w:sz w:val="18"/>
                <w:szCs w:val="18"/>
              </w:rPr>
              <w:t>日</w:t>
            </w:r>
            <w:r>
              <w:rPr>
                <w:rFonts w:hint="eastAsia" w:hAnsi="宋体"/>
                <w:color w:val="auto"/>
                <w:sz w:val="18"/>
                <w:szCs w:val="18"/>
              </w:rPr>
              <w:t>止（公休节假日除外）</w:t>
            </w:r>
          </w:p>
          <w:p>
            <w:pPr>
              <w:ind w:firstLine="720" w:firstLineChars="400"/>
              <w:rPr>
                <w:color w:val="auto"/>
                <w:sz w:val="18"/>
                <w:szCs w:val="18"/>
              </w:rPr>
            </w:pPr>
            <w:r>
              <w:rPr>
                <w:rFonts w:hint="eastAsia" w:hAnsi="宋体"/>
                <w:color w:val="auto"/>
                <w:sz w:val="18"/>
                <w:szCs w:val="18"/>
              </w:rPr>
              <w:t>上午</w:t>
            </w:r>
            <w:r>
              <w:rPr>
                <w:color w:val="auto"/>
                <w:sz w:val="18"/>
                <w:szCs w:val="18"/>
              </w:rPr>
              <w:t>9</w:t>
            </w:r>
            <w:r>
              <w:rPr>
                <w:rFonts w:hint="eastAsia" w:hAnsi="宋体"/>
                <w:color w:val="auto"/>
                <w:sz w:val="18"/>
                <w:szCs w:val="18"/>
              </w:rPr>
              <w:t>：</w:t>
            </w:r>
            <w:r>
              <w:rPr>
                <w:color w:val="auto"/>
                <w:sz w:val="18"/>
                <w:szCs w:val="18"/>
              </w:rPr>
              <w:t>00-12</w:t>
            </w:r>
            <w:r>
              <w:rPr>
                <w:rFonts w:hint="eastAsia" w:hAnsi="宋体"/>
                <w:color w:val="auto"/>
                <w:sz w:val="18"/>
                <w:szCs w:val="18"/>
              </w:rPr>
              <w:t>：</w:t>
            </w:r>
            <w:r>
              <w:rPr>
                <w:color w:val="auto"/>
                <w:sz w:val="18"/>
                <w:szCs w:val="18"/>
              </w:rPr>
              <w:t>00</w:t>
            </w:r>
            <w:r>
              <w:rPr>
                <w:rFonts w:hint="eastAsia" w:hAnsi="宋体"/>
                <w:color w:val="auto"/>
                <w:sz w:val="18"/>
                <w:szCs w:val="18"/>
              </w:rPr>
              <w:t>；下午</w:t>
            </w:r>
            <w:r>
              <w:rPr>
                <w:color w:val="auto"/>
                <w:sz w:val="18"/>
                <w:szCs w:val="18"/>
              </w:rPr>
              <w:t>2</w:t>
            </w:r>
            <w:r>
              <w:rPr>
                <w:rFonts w:hint="eastAsia" w:hAnsi="宋体"/>
                <w:color w:val="auto"/>
                <w:sz w:val="18"/>
                <w:szCs w:val="18"/>
              </w:rPr>
              <w:t>：</w:t>
            </w:r>
            <w:r>
              <w:rPr>
                <w:rFonts w:hint="eastAsia"/>
                <w:color w:val="auto"/>
                <w:sz w:val="18"/>
                <w:szCs w:val="18"/>
              </w:rPr>
              <w:t>3</w:t>
            </w:r>
            <w:r>
              <w:rPr>
                <w:color w:val="auto"/>
                <w:sz w:val="18"/>
                <w:szCs w:val="18"/>
              </w:rPr>
              <w:t>0-5</w:t>
            </w:r>
            <w:r>
              <w:rPr>
                <w:rFonts w:hint="eastAsia" w:hAnsi="宋体"/>
                <w:color w:val="auto"/>
                <w:sz w:val="18"/>
                <w:szCs w:val="18"/>
              </w:rPr>
              <w:t>：</w:t>
            </w:r>
            <w:r>
              <w:rPr>
                <w:color w:val="auto"/>
                <w:sz w:val="18"/>
                <w:szCs w:val="18"/>
              </w:rPr>
              <w:t>00</w:t>
            </w:r>
            <w:r>
              <w:rPr>
                <w:rFonts w:hint="eastAsia" w:hAnsi="宋体"/>
                <w:color w:val="auto"/>
                <w:sz w:val="18"/>
                <w:szCs w:val="18"/>
              </w:rPr>
              <w:t>（北京时间）</w:t>
            </w:r>
          </w:p>
          <w:p>
            <w:pPr>
              <w:rPr>
                <w:color w:val="auto"/>
                <w:sz w:val="18"/>
                <w:szCs w:val="18"/>
              </w:rPr>
            </w:pPr>
            <w:r>
              <w:rPr>
                <w:rFonts w:hint="eastAsia" w:hAnsi="宋体"/>
                <w:color w:val="auto"/>
                <w:sz w:val="18"/>
                <w:szCs w:val="18"/>
              </w:rPr>
              <w:t>地</w:t>
            </w:r>
            <w:r>
              <w:rPr>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p>
            <w:pPr>
              <w:ind w:left="540" w:hanging="540" w:hangingChars="300"/>
              <w:rPr>
                <w:color w:val="auto"/>
                <w:sz w:val="18"/>
                <w:szCs w:val="18"/>
              </w:rPr>
            </w:pPr>
            <w:r>
              <w:rPr>
                <w:rFonts w:hint="eastAsia" w:hAnsi="宋体"/>
                <w:color w:val="auto"/>
                <w:sz w:val="18"/>
                <w:szCs w:val="18"/>
              </w:rPr>
              <w:t>方</w:t>
            </w:r>
            <w:r>
              <w:rPr>
                <w:color w:val="auto"/>
                <w:sz w:val="18"/>
                <w:szCs w:val="18"/>
              </w:rPr>
              <w:t xml:space="preserve">  </w:t>
            </w:r>
            <w:r>
              <w:rPr>
                <w:rFonts w:hint="eastAsia" w:hAnsi="宋体"/>
                <w:color w:val="auto"/>
                <w:sz w:val="18"/>
                <w:szCs w:val="18"/>
              </w:rPr>
              <w:t>式：带备以下证件</w:t>
            </w:r>
            <w:r>
              <w:rPr>
                <w:rFonts w:hint="eastAsia" w:hAnsi="宋体"/>
                <w:b/>
                <w:color w:val="auto"/>
                <w:sz w:val="18"/>
                <w:szCs w:val="18"/>
                <w:u w:val="single"/>
              </w:rPr>
              <w:t>原件</w:t>
            </w:r>
            <w:r>
              <w:rPr>
                <w:rFonts w:hint="eastAsia" w:hAnsi="宋体"/>
                <w:color w:val="auto"/>
                <w:sz w:val="18"/>
                <w:szCs w:val="18"/>
              </w:rPr>
              <w:t>及</w:t>
            </w:r>
            <w:r>
              <w:rPr>
                <w:rFonts w:hint="eastAsia" w:hAnsi="宋体"/>
                <w:b/>
                <w:color w:val="auto"/>
                <w:sz w:val="18"/>
                <w:szCs w:val="18"/>
                <w:u w:val="single"/>
              </w:rPr>
              <w:t>加盖公章复印件</w:t>
            </w:r>
            <w:r>
              <w:rPr>
                <w:rFonts w:hint="eastAsia" w:hAnsi="宋体"/>
                <w:color w:val="auto"/>
                <w:sz w:val="18"/>
                <w:szCs w:val="18"/>
              </w:rPr>
              <w:t>一份现场领取（</w:t>
            </w:r>
            <w:r>
              <w:rPr>
                <w:rFonts w:hint="eastAsia" w:hAnsi="宋体"/>
                <w:b/>
                <w:color w:val="auto"/>
                <w:sz w:val="18"/>
                <w:szCs w:val="18"/>
                <w:u w:val="single"/>
              </w:rPr>
              <w:t>自备</w:t>
            </w:r>
            <w:r>
              <w:rPr>
                <w:rFonts w:hAnsi="宋体"/>
                <w:b/>
                <w:color w:val="auto"/>
                <w:sz w:val="18"/>
                <w:szCs w:val="18"/>
                <w:u w:val="single"/>
              </w:rPr>
              <w:t xml:space="preserve">U </w:t>
            </w:r>
            <w:r>
              <w:rPr>
                <w:rFonts w:hint="eastAsia" w:hAnsi="宋体"/>
                <w:b/>
                <w:color w:val="auto"/>
                <w:sz w:val="18"/>
                <w:szCs w:val="18"/>
                <w:u w:val="single"/>
              </w:rPr>
              <w:t>盘</w:t>
            </w:r>
            <w:r>
              <w:rPr>
                <w:rFonts w:hint="eastAsia" w:hAnsi="宋体"/>
                <w:color w:val="auto"/>
                <w:sz w:val="18"/>
                <w:szCs w:val="18"/>
              </w:rPr>
              <w:t>）：</w:t>
            </w:r>
          </w:p>
          <w:p>
            <w:pPr>
              <w:numPr>
                <w:ilvl w:val="0"/>
                <w:numId w:val="3"/>
              </w:numPr>
              <w:rPr>
                <w:rFonts w:hAnsi="宋体"/>
                <w:color w:val="auto"/>
                <w:sz w:val="18"/>
                <w:szCs w:val="18"/>
              </w:rPr>
            </w:pPr>
            <w:r>
              <w:rPr>
                <w:rFonts w:hint="eastAsia" w:hAnsi="宋体"/>
                <w:color w:val="auto"/>
                <w:sz w:val="18"/>
                <w:szCs w:val="18"/>
              </w:rPr>
              <w:t>《营业执照》或《事业单位法人证书》；</w:t>
            </w:r>
          </w:p>
          <w:p>
            <w:pPr>
              <w:ind w:firstLine="720" w:firstLineChars="400"/>
              <w:rPr>
                <w:rFonts w:hAnsi="宋体"/>
                <w:color w:val="auto"/>
                <w:sz w:val="18"/>
                <w:szCs w:val="18"/>
              </w:rPr>
            </w:pPr>
            <w:r>
              <w:rPr>
                <w:rFonts w:hAnsi="宋体"/>
                <w:color w:val="auto"/>
                <w:sz w:val="18"/>
                <w:szCs w:val="18"/>
              </w:rPr>
              <w:t xml:space="preserve">2.    </w:t>
            </w:r>
            <w:r>
              <w:rPr>
                <w:rFonts w:hint="eastAsia" w:hAnsi="宋体"/>
                <w:color w:val="auto"/>
                <w:sz w:val="18"/>
                <w:szCs w:val="18"/>
              </w:rPr>
              <w:t>税务登记证副本（地税、国税）复印件（三证合一不需提供）；</w:t>
            </w:r>
          </w:p>
          <w:p>
            <w:pPr>
              <w:ind w:left="720" w:hanging="720" w:hangingChars="400"/>
              <w:rPr>
                <w:rFonts w:hAnsi="宋体"/>
                <w:color w:val="auto"/>
                <w:sz w:val="18"/>
                <w:szCs w:val="18"/>
              </w:rPr>
            </w:pPr>
            <w:r>
              <w:rPr>
                <w:rFonts w:hAnsi="宋体"/>
                <w:color w:val="auto"/>
                <w:sz w:val="18"/>
                <w:szCs w:val="18"/>
              </w:rPr>
              <w:t xml:space="preserve">        3.    </w:t>
            </w:r>
            <w:r>
              <w:rPr>
                <w:rFonts w:hint="eastAsia" w:hAnsi="宋体"/>
                <w:color w:val="auto"/>
                <w:sz w:val="18"/>
                <w:szCs w:val="18"/>
              </w:rPr>
              <w:t>组织机构代码证副本复印件（三证合一不需提供）；</w:t>
            </w:r>
          </w:p>
          <w:p>
            <w:pPr>
              <w:ind w:left="720" w:hanging="720" w:hangingChars="400"/>
              <w:rPr>
                <w:rFonts w:hAnsi="宋体"/>
                <w:color w:val="auto"/>
                <w:sz w:val="18"/>
                <w:szCs w:val="18"/>
              </w:rPr>
            </w:pPr>
            <w:r>
              <w:rPr>
                <w:rFonts w:hAnsi="宋体"/>
                <w:color w:val="auto"/>
                <w:sz w:val="18"/>
                <w:szCs w:val="18"/>
              </w:rPr>
              <w:t xml:space="preserve">        4.    </w:t>
            </w:r>
            <w:r>
              <w:rPr>
                <w:rFonts w:hint="eastAsia" w:hAnsi="宋体"/>
                <w:color w:val="auto"/>
                <w:sz w:val="18"/>
                <w:szCs w:val="18"/>
              </w:rPr>
              <w:t>购买人身份证复印件；</w:t>
            </w:r>
          </w:p>
          <w:p>
            <w:pPr>
              <w:ind w:left="720" w:hanging="720" w:hangingChars="400"/>
              <w:rPr>
                <w:rFonts w:hAnsi="宋体"/>
                <w:color w:val="auto"/>
                <w:sz w:val="18"/>
                <w:szCs w:val="18"/>
              </w:rPr>
            </w:pPr>
            <w:r>
              <w:rPr>
                <w:rFonts w:hAnsi="宋体"/>
                <w:color w:val="auto"/>
                <w:sz w:val="18"/>
                <w:szCs w:val="18"/>
              </w:rPr>
              <w:t xml:space="preserve">        5.    </w:t>
            </w:r>
            <w:r>
              <w:rPr>
                <w:rFonts w:hint="eastAsia" w:hAnsi="宋体"/>
                <w:color w:val="auto"/>
                <w:sz w:val="18"/>
                <w:szCs w:val="18"/>
              </w:rPr>
              <w:t>法定代表人证明书或授权委托书复印件；</w:t>
            </w:r>
          </w:p>
          <w:p>
            <w:pPr>
              <w:ind w:left="720" w:hanging="720" w:hangingChars="400"/>
              <w:rPr>
                <w:rFonts w:hAnsi="宋体"/>
                <w:color w:val="auto"/>
                <w:sz w:val="18"/>
                <w:szCs w:val="18"/>
              </w:rPr>
            </w:pPr>
            <w:r>
              <w:rPr>
                <w:rFonts w:hint="eastAsia" w:hAnsi="宋体"/>
                <w:color w:val="auto"/>
                <w:sz w:val="18"/>
                <w:szCs w:val="18"/>
              </w:rPr>
              <w:t xml:space="preserve">        6.    购买标书登记表2份</w:t>
            </w:r>
          </w:p>
          <w:p>
            <w:pPr>
              <w:ind w:left="723" w:hanging="723" w:hangingChars="400"/>
              <w:rPr>
                <w:rFonts w:hAnsi="宋体"/>
                <w:b/>
                <w:color w:val="auto"/>
                <w:sz w:val="18"/>
                <w:szCs w:val="18"/>
              </w:rPr>
            </w:pPr>
            <w:r>
              <w:rPr>
                <w:rFonts w:hint="eastAsia" w:hAnsi="宋体"/>
                <w:b/>
                <w:color w:val="auto"/>
                <w:sz w:val="18"/>
                <w:szCs w:val="18"/>
              </w:rPr>
              <w:t>注：   《购买标书登记表》可于阳春市宏建工程项目服务有限公司官网下载，网址见每页左下角页脚。</w:t>
            </w:r>
          </w:p>
          <w:p>
            <w:pPr>
              <w:rPr>
                <w:rFonts w:hAnsi="宋体"/>
                <w:color w:val="auto"/>
                <w:sz w:val="18"/>
                <w:szCs w:val="18"/>
              </w:rPr>
            </w:pPr>
            <w:r>
              <w:rPr>
                <w:rFonts w:hint="eastAsia" w:hAnsi="宋体"/>
                <w:color w:val="auto"/>
                <w:sz w:val="18"/>
                <w:szCs w:val="18"/>
              </w:rPr>
              <w:t>售</w:t>
            </w:r>
            <w:r>
              <w:rPr>
                <w:color w:val="auto"/>
                <w:sz w:val="18"/>
                <w:szCs w:val="18"/>
              </w:rPr>
              <w:t xml:space="preserve">  </w:t>
            </w:r>
            <w:r>
              <w:rPr>
                <w:rFonts w:hint="eastAsia" w:hAnsi="宋体"/>
                <w:color w:val="auto"/>
                <w:sz w:val="18"/>
                <w:szCs w:val="18"/>
              </w:rPr>
              <w:t>价：</w:t>
            </w:r>
            <w:r>
              <w:rPr>
                <w:rFonts w:hint="eastAsia"/>
                <w:color w:val="auto"/>
                <w:sz w:val="18"/>
                <w:szCs w:val="18"/>
                <w:lang w:val="en-US" w:eastAsia="zh-CN"/>
              </w:rPr>
              <w:t>3</w:t>
            </w:r>
            <w:r>
              <w:rPr>
                <w:rFonts w:hint="eastAsia"/>
                <w:color w:val="auto"/>
                <w:sz w:val="18"/>
                <w:szCs w:val="18"/>
              </w:rPr>
              <w:t>00</w:t>
            </w:r>
            <w:r>
              <w:rPr>
                <w:rFonts w:hint="eastAsia" w:hAnsi="宋体"/>
                <w:color w:val="auto"/>
                <w:sz w:val="18"/>
                <w:szCs w:val="18"/>
              </w:rPr>
              <w:t>元</w:t>
            </w:r>
            <w:r>
              <w:rPr>
                <w:color w:val="auto"/>
                <w:sz w:val="18"/>
                <w:szCs w:val="18"/>
              </w:rPr>
              <w:t>/</w:t>
            </w:r>
            <w:r>
              <w:rPr>
                <w:rFonts w:hint="eastAsia" w:hAnsi="宋体"/>
                <w:color w:val="auto"/>
                <w:sz w:val="18"/>
                <w:szCs w:val="18"/>
              </w:rPr>
              <w:t>份（售后不退）</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739" w:hRule="exact"/>
          <w:jc w:val="center"/>
        </w:trPr>
        <w:tc>
          <w:tcPr>
            <w:tcW w:w="1662" w:type="dxa"/>
            <w:noWrap w:val="0"/>
            <w:vAlign w:val="center"/>
          </w:tcPr>
          <w:p>
            <w:pPr>
              <w:numPr>
                <w:ilvl w:val="0"/>
                <w:numId w:val="1"/>
              </w:numPr>
              <w:spacing w:line="260" w:lineRule="exact"/>
              <w:rPr>
                <w:rFonts w:hAnsi="宋体"/>
                <w:color w:val="auto"/>
                <w:sz w:val="18"/>
                <w:szCs w:val="18"/>
              </w:rPr>
            </w:pPr>
            <w:r>
              <w:rPr>
                <w:rFonts w:hAnsi="宋体"/>
                <w:color w:val="auto"/>
                <w:sz w:val="18"/>
                <w:szCs w:val="18"/>
              </w:rPr>
              <w:t>递交</w:t>
            </w:r>
            <w:r>
              <w:rPr>
                <w:rFonts w:hint="eastAsia" w:hAnsi="宋体"/>
                <w:color w:val="auto"/>
                <w:sz w:val="18"/>
                <w:szCs w:val="18"/>
              </w:rPr>
              <w:t>报价</w:t>
            </w:r>
            <w:r>
              <w:rPr>
                <w:rFonts w:hAnsi="宋体"/>
                <w:color w:val="auto"/>
                <w:sz w:val="18"/>
                <w:szCs w:val="18"/>
              </w:rPr>
              <w:t>文件</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FF0000"/>
                <w:sz w:val="18"/>
                <w:szCs w:val="18"/>
              </w:rPr>
              <w:t>20</w:t>
            </w:r>
            <w:r>
              <w:rPr>
                <w:rFonts w:hint="eastAsia"/>
                <w:color w:val="FF0000"/>
                <w:sz w:val="18"/>
                <w:szCs w:val="18"/>
                <w:lang w:val="en-US" w:eastAsia="zh-CN"/>
              </w:rPr>
              <w:t>20</w:t>
            </w:r>
            <w:r>
              <w:rPr>
                <w:rFonts w:hint="eastAsia" w:hAnsi="宋体"/>
                <w:color w:val="FF0000"/>
                <w:sz w:val="18"/>
                <w:szCs w:val="18"/>
              </w:rPr>
              <w:t>年</w:t>
            </w:r>
            <w:r>
              <w:rPr>
                <w:rFonts w:hint="eastAsia" w:hAnsi="宋体"/>
                <w:color w:val="FF0000"/>
                <w:sz w:val="18"/>
                <w:szCs w:val="18"/>
                <w:lang w:val="en-US" w:eastAsia="zh-CN"/>
              </w:rPr>
              <w:t>6</w:t>
            </w:r>
            <w:r>
              <w:rPr>
                <w:rFonts w:hint="eastAsia" w:hAnsi="宋体"/>
                <w:color w:val="FF0000"/>
                <w:sz w:val="18"/>
                <w:szCs w:val="18"/>
              </w:rPr>
              <w:t>月</w:t>
            </w:r>
            <w:r>
              <w:rPr>
                <w:rFonts w:hint="eastAsia" w:hAnsi="宋体"/>
                <w:color w:val="FF0000"/>
                <w:sz w:val="18"/>
                <w:szCs w:val="18"/>
                <w:lang w:val="en-US" w:eastAsia="zh-CN"/>
              </w:rPr>
              <w:t>30</w:t>
            </w:r>
            <w:r>
              <w:rPr>
                <w:rFonts w:hint="eastAsia" w:hAnsi="宋体"/>
                <w:color w:val="FF0000"/>
                <w:sz w:val="18"/>
                <w:szCs w:val="18"/>
              </w:rPr>
              <w:t>日上午</w:t>
            </w:r>
            <w:r>
              <w:rPr>
                <w:rFonts w:hint="eastAsia"/>
                <w:color w:val="FF0000"/>
                <w:sz w:val="18"/>
                <w:szCs w:val="18"/>
              </w:rPr>
              <w:t>10:00</w:t>
            </w:r>
            <w:r>
              <w:rPr>
                <w:rFonts w:hint="eastAsia" w:hAnsi="宋体"/>
                <w:color w:val="FF0000"/>
                <w:sz w:val="18"/>
                <w:szCs w:val="18"/>
              </w:rPr>
              <w:t>止</w:t>
            </w:r>
            <w:r>
              <w:rPr>
                <w:rFonts w:hint="eastAsia" w:hAnsi="宋体"/>
                <w:color w:val="auto"/>
                <w:sz w:val="18"/>
                <w:szCs w:val="18"/>
              </w:rPr>
              <w:t>（北京时间）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阳春市宏建工程项目服务有限公司四楼（阳春市春城街道城云路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93"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报价与评审</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时</w:t>
            </w:r>
            <w:r>
              <w:rPr>
                <w:rFonts w:hAnsi="宋体"/>
                <w:color w:val="auto"/>
                <w:sz w:val="18"/>
                <w:szCs w:val="18"/>
              </w:rPr>
              <w:t xml:space="preserve">  </w:t>
            </w:r>
            <w:r>
              <w:rPr>
                <w:rFonts w:hint="eastAsia" w:hAnsi="宋体"/>
                <w:color w:val="auto"/>
                <w:sz w:val="18"/>
                <w:szCs w:val="18"/>
              </w:rPr>
              <w:t>间：</w:t>
            </w:r>
            <w:r>
              <w:rPr>
                <w:color w:val="FF0000"/>
                <w:sz w:val="18"/>
                <w:szCs w:val="18"/>
              </w:rPr>
              <w:t>20</w:t>
            </w:r>
            <w:r>
              <w:rPr>
                <w:rFonts w:hint="eastAsia"/>
                <w:color w:val="FF0000"/>
                <w:sz w:val="18"/>
                <w:szCs w:val="18"/>
                <w:lang w:val="en-US" w:eastAsia="zh-CN"/>
              </w:rPr>
              <w:t>20</w:t>
            </w:r>
            <w:r>
              <w:rPr>
                <w:rFonts w:hint="eastAsia" w:hAnsi="宋体"/>
                <w:color w:val="FF0000"/>
                <w:sz w:val="18"/>
                <w:szCs w:val="18"/>
              </w:rPr>
              <w:t>年</w:t>
            </w:r>
            <w:r>
              <w:rPr>
                <w:rFonts w:hint="eastAsia" w:hAnsi="宋体"/>
                <w:color w:val="FF0000"/>
                <w:sz w:val="18"/>
                <w:szCs w:val="18"/>
                <w:lang w:val="en-US" w:eastAsia="zh-CN"/>
              </w:rPr>
              <w:t>6</w:t>
            </w:r>
            <w:r>
              <w:rPr>
                <w:rFonts w:hint="eastAsia" w:hAnsi="宋体"/>
                <w:color w:val="FF0000"/>
                <w:sz w:val="18"/>
                <w:szCs w:val="18"/>
              </w:rPr>
              <w:t>月</w:t>
            </w:r>
            <w:r>
              <w:rPr>
                <w:rFonts w:hint="eastAsia" w:hAnsi="宋体"/>
                <w:color w:val="FF0000"/>
                <w:sz w:val="18"/>
                <w:szCs w:val="18"/>
                <w:lang w:val="en-US" w:eastAsia="zh-CN"/>
              </w:rPr>
              <w:t>30</w:t>
            </w:r>
            <w:r>
              <w:rPr>
                <w:rFonts w:hint="eastAsia" w:hAnsi="宋体"/>
                <w:color w:val="FF0000"/>
                <w:sz w:val="18"/>
                <w:szCs w:val="18"/>
              </w:rPr>
              <w:t>日上午</w:t>
            </w:r>
            <w:r>
              <w:rPr>
                <w:rFonts w:hint="eastAsia"/>
                <w:color w:val="FF0000"/>
                <w:sz w:val="18"/>
                <w:szCs w:val="18"/>
              </w:rPr>
              <w:t>10:00</w:t>
            </w:r>
            <w:r>
              <w:rPr>
                <w:rFonts w:hint="eastAsia" w:hAnsi="宋体"/>
                <w:color w:val="FF0000"/>
                <w:sz w:val="18"/>
                <w:szCs w:val="18"/>
              </w:rPr>
              <w:t>开始</w:t>
            </w:r>
            <w:r>
              <w:rPr>
                <w:rFonts w:hint="eastAsia" w:hAnsi="宋体"/>
                <w:color w:val="auto"/>
                <w:sz w:val="18"/>
                <w:szCs w:val="18"/>
              </w:rPr>
              <w:t>（北京时间）</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点：</w:t>
            </w:r>
            <w:r>
              <w:rPr>
                <w:rFonts w:hint="eastAsia"/>
                <w:color w:val="auto"/>
                <w:sz w:val="18"/>
                <w:szCs w:val="18"/>
              </w:rPr>
              <w:t>阳春市宏建工程项目服务有限公司五楼（阳春市春城街道城云路</w:t>
            </w:r>
            <w:r>
              <w:rPr>
                <w:color w:val="auto"/>
                <w:sz w:val="18"/>
                <w:szCs w:val="18"/>
              </w:rPr>
              <w:t>272</w:t>
            </w:r>
            <w:r>
              <w:rPr>
                <w:rFonts w:hint="eastAsia"/>
                <w:color w:val="auto"/>
                <w:sz w:val="18"/>
                <w:szCs w:val="18"/>
              </w:rPr>
              <w:t>号）</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647"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采购人</w:t>
            </w:r>
          </w:p>
        </w:tc>
        <w:tc>
          <w:tcPr>
            <w:tcW w:w="7571" w:type="dxa"/>
            <w:noWrap w:val="0"/>
            <w:vAlign w:val="center"/>
          </w:tcPr>
          <w:p>
            <w:pPr>
              <w:spacing w:line="260" w:lineRule="exact"/>
              <w:rPr>
                <w:rFonts w:hint="eastAsia" w:hAnsi="宋体" w:eastAsia="宋体"/>
                <w:bCs/>
                <w:color w:val="auto"/>
                <w:sz w:val="18"/>
                <w:szCs w:val="18"/>
                <w:lang w:eastAsia="zh-CN"/>
              </w:rPr>
            </w:pPr>
            <w:r>
              <w:rPr>
                <w:rFonts w:hint="eastAsia" w:hAnsi="宋体"/>
                <w:color w:val="auto"/>
                <w:sz w:val="18"/>
                <w:szCs w:val="18"/>
              </w:rPr>
              <w:t>采购人名称：</w:t>
            </w:r>
            <w:r>
              <w:rPr>
                <w:rFonts w:hint="eastAsia" w:hAnsi="宋体"/>
                <w:bCs/>
                <w:color w:val="auto"/>
                <w:sz w:val="18"/>
                <w:szCs w:val="18"/>
                <w:lang w:eastAsia="zh-CN"/>
              </w:rPr>
              <w:t>阳春市司法局</w:t>
            </w:r>
          </w:p>
          <w:p>
            <w:pPr>
              <w:spacing w:line="260" w:lineRule="exact"/>
              <w:jc w:val="both"/>
              <w:rPr>
                <w:rFonts w:hint="default" w:hAnsi="宋体" w:eastAsia="宋体"/>
                <w:color w:val="auto"/>
                <w:sz w:val="18"/>
                <w:szCs w:val="18"/>
                <w:lang w:val="en-US" w:eastAsia="zh-CN"/>
              </w:rPr>
            </w:pPr>
            <w:r>
              <w:rPr>
                <w:rFonts w:hint="eastAsia" w:hAnsi="宋体"/>
                <w:color w:val="auto"/>
                <w:sz w:val="18"/>
                <w:szCs w:val="18"/>
              </w:rPr>
              <w:t>联系人：</w:t>
            </w:r>
            <w:r>
              <w:rPr>
                <w:rFonts w:hint="eastAsia" w:hAnsi="宋体"/>
                <w:color w:val="auto"/>
                <w:sz w:val="18"/>
                <w:szCs w:val="18"/>
                <w:lang w:eastAsia="zh-CN"/>
              </w:rPr>
              <w:t>薛小姐</w:t>
            </w:r>
            <w:r>
              <w:rPr>
                <w:rFonts w:hint="eastAsia" w:hAnsi="宋体"/>
                <w:color w:val="auto"/>
                <w:sz w:val="18"/>
                <w:szCs w:val="18"/>
              </w:rPr>
              <w:t xml:space="preserve">                   </w:t>
            </w:r>
            <w:r>
              <w:rPr>
                <w:rFonts w:hint="eastAsia" w:hAnsi="宋体"/>
                <w:color w:val="auto"/>
                <w:sz w:val="18"/>
                <w:szCs w:val="18"/>
                <w:lang w:eastAsia="zh-CN"/>
              </w:rPr>
              <w:t>电话：</w:t>
            </w:r>
            <w:r>
              <w:rPr>
                <w:rFonts w:hint="eastAsia" w:hAnsi="宋体"/>
                <w:color w:val="auto"/>
                <w:sz w:val="18"/>
                <w:szCs w:val="18"/>
                <w:lang w:val="en-US" w:eastAsia="zh-CN"/>
              </w:rPr>
              <w:t>19106628398</w:t>
            </w:r>
          </w:p>
        </w:tc>
      </w:tr>
      <w:tr>
        <w:tblPrEx>
          <w:tblBorders>
            <w:top w:val="dotted" w:color="003366" w:sz="4" w:space="0"/>
            <w:left w:val="dotted" w:color="003366" w:sz="4" w:space="0"/>
            <w:bottom w:val="dotted" w:color="003366" w:sz="4" w:space="0"/>
            <w:right w:val="dotted" w:color="003366" w:sz="4" w:space="0"/>
            <w:insideH w:val="dotted" w:color="003366" w:sz="4" w:space="0"/>
            <w:insideV w:val="dotted" w:color="003366" w:sz="4" w:space="0"/>
          </w:tblBorders>
          <w:tblCellMar>
            <w:top w:w="0" w:type="dxa"/>
            <w:left w:w="108" w:type="dxa"/>
            <w:bottom w:w="0" w:type="dxa"/>
            <w:right w:w="108" w:type="dxa"/>
          </w:tblCellMar>
        </w:tblPrEx>
        <w:trPr>
          <w:cantSplit/>
          <w:trHeight w:val="1032" w:hRule="exact"/>
          <w:jc w:val="center"/>
        </w:trPr>
        <w:tc>
          <w:tcPr>
            <w:tcW w:w="1662" w:type="dxa"/>
            <w:noWrap w:val="0"/>
            <w:vAlign w:val="center"/>
          </w:tcPr>
          <w:p>
            <w:pPr>
              <w:numPr>
                <w:ilvl w:val="0"/>
                <w:numId w:val="1"/>
              </w:numPr>
              <w:spacing w:line="260" w:lineRule="exact"/>
              <w:rPr>
                <w:rFonts w:hAnsi="宋体"/>
                <w:color w:val="auto"/>
                <w:sz w:val="18"/>
                <w:szCs w:val="18"/>
              </w:rPr>
            </w:pPr>
            <w:r>
              <w:rPr>
                <w:rFonts w:hint="eastAsia" w:hAnsi="宋体"/>
                <w:color w:val="auto"/>
                <w:sz w:val="18"/>
                <w:szCs w:val="18"/>
              </w:rPr>
              <w:t>采购代理机构</w:t>
            </w:r>
          </w:p>
        </w:tc>
        <w:tc>
          <w:tcPr>
            <w:tcW w:w="7571" w:type="dxa"/>
            <w:noWrap w:val="0"/>
            <w:vAlign w:val="center"/>
          </w:tcPr>
          <w:p>
            <w:pPr>
              <w:spacing w:line="260" w:lineRule="exact"/>
              <w:rPr>
                <w:rFonts w:hAnsi="宋体"/>
                <w:color w:val="auto"/>
                <w:sz w:val="18"/>
                <w:szCs w:val="18"/>
              </w:rPr>
            </w:pPr>
            <w:r>
              <w:rPr>
                <w:rFonts w:hint="eastAsia" w:hAnsi="宋体"/>
                <w:color w:val="auto"/>
                <w:sz w:val="18"/>
                <w:szCs w:val="18"/>
              </w:rPr>
              <w:t>名</w:t>
            </w:r>
            <w:r>
              <w:rPr>
                <w:rFonts w:hAnsi="宋体"/>
                <w:color w:val="auto"/>
                <w:sz w:val="18"/>
                <w:szCs w:val="18"/>
              </w:rPr>
              <w:t xml:space="preserve">  </w:t>
            </w:r>
            <w:r>
              <w:rPr>
                <w:rFonts w:hint="eastAsia" w:hAnsi="宋体"/>
                <w:color w:val="auto"/>
                <w:sz w:val="18"/>
                <w:szCs w:val="18"/>
              </w:rPr>
              <w:t>称：</w:t>
            </w:r>
            <w:r>
              <w:rPr>
                <w:rFonts w:hint="eastAsia"/>
                <w:color w:val="auto"/>
                <w:sz w:val="18"/>
                <w:szCs w:val="18"/>
              </w:rPr>
              <w:t>阳春市宏建工程项目服务有限公司</w:t>
            </w:r>
          </w:p>
          <w:p>
            <w:pPr>
              <w:spacing w:line="260" w:lineRule="exact"/>
              <w:rPr>
                <w:color w:val="auto"/>
                <w:sz w:val="18"/>
                <w:szCs w:val="18"/>
              </w:rPr>
            </w:pPr>
            <w:r>
              <w:rPr>
                <w:rFonts w:hint="eastAsia" w:hAnsi="宋体"/>
                <w:color w:val="auto"/>
                <w:sz w:val="18"/>
                <w:szCs w:val="18"/>
              </w:rPr>
              <w:t>地</w:t>
            </w:r>
            <w:r>
              <w:rPr>
                <w:rFonts w:hAnsi="宋体"/>
                <w:color w:val="auto"/>
                <w:sz w:val="18"/>
                <w:szCs w:val="18"/>
              </w:rPr>
              <w:t xml:space="preserve">  </w:t>
            </w:r>
            <w:r>
              <w:rPr>
                <w:rFonts w:hint="eastAsia" w:hAnsi="宋体"/>
                <w:color w:val="auto"/>
                <w:sz w:val="18"/>
                <w:szCs w:val="18"/>
              </w:rPr>
              <w:t>址：</w:t>
            </w:r>
            <w:r>
              <w:rPr>
                <w:rFonts w:hint="eastAsia"/>
                <w:color w:val="auto"/>
                <w:sz w:val="18"/>
                <w:szCs w:val="18"/>
              </w:rPr>
              <w:t>阳春市春城街道城云路</w:t>
            </w:r>
            <w:r>
              <w:rPr>
                <w:color w:val="auto"/>
                <w:sz w:val="18"/>
                <w:szCs w:val="18"/>
              </w:rPr>
              <w:t>272</w:t>
            </w:r>
            <w:r>
              <w:rPr>
                <w:rFonts w:hint="eastAsia"/>
                <w:color w:val="auto"/>
                <w:sz w:val="18"/>
                <w:szCs w:val="18"/>
              </w:rPr>
              <w:t>号</w:t>
            </w:r>
          </w:p>
          <w:p>
            <w:pPr>
              <w:spacing w:line="260" w:lineRule="exact"/>
              <w:rPr>
                <w:rFonts w:hAnsi="宋体"/>
                <w:color w:val="auto"/>
                <w:sz w:val="18"/>
                <w:szCs w:val="18"/>
              </w:rPr>
            </w:pPr>
            <w:r>
              <w:rPr>
                <w:rFonts w:hint="eastAsia" w:hAnsi="宋体"/>
                <w:color w:val="auto"/>
                <w:sz w:val="18"/>
                <w:szCs w:val="18"/>
              </w:rPr>
              <w:t>联系人：陈</w:t>
            </w:r>
            <w:r>
              <w:rPr>
                <w:rFonts w:hint="eastAsia" w:hAnsi="宋体"/>
                <w:color w:val="auto"/>
                <w:sz w:val="18"/>
                <w:szCs w:val="18"/>
                <w:lang w:eastAsia="zh-CN"/>
              </w:rPr>
              <w:t>先生</w:t>
            </w:r>
            <w:r>
              <w:rPr>
                <w:rFonts w:hAnsi="宋体"/>
                <w:color w:val="auto"/>
                <w:sz w:val="18"/>
                <w:szCs w:val="18"/>
              </w:rPr>
              <w:t xml:space="preserve">         </w:t>
            </w:r>
            <w:r>
              <w:rPr>
                <w:rFonts w:hint="eastAsia" w:hAnsi="宋体"/>
                <w:color w:val="auto"/>
                <w:sz w:val="18"/>
                <w:szCs w:val="18"/>
              </w:rPr>
              <w:t>电</w:t>
            </w:r>
            <w:r>
              <w:rPr>
                <w:rFonts w:hAnsi="宋体"/>
                <w:color w:val="auto"/>
                <w:sz w:val="18"/>
                <w:szCs w:val="18"/>
              </w:rPr>
              <w:t xml:space="preserve">  </w:t>
            </w:r>
            <w:r>
              <w:rPr>
                <w:rFonts w:hint="eastAsia" w:hAnsi="宋体"/>
                <w:color w:val="auto"/>
                <w:sz w:val="18"/>
                <w:szCs w:val="18"/>
              </w:rPr>
              <w:t>话：</w:t>
            </w:r>
            <w:r>
              <w:rPr>
                <w:rFonts w:hint="eastAsia" w:hAnsi="宋体"/>
                <w:color w:val="auto"/>
                <w:sz w:val="18"/>
                <w:szCs w:val="18"/>
                <w:lang w:val="en-US" w:eastAsia="zh-CN"/>
              </w:rPr>
              <w:t>0662-7701022</w:t>
            </w:r>
            <w:r>
              <w:rPr>
                <w:rFonts w:hAnsi="宋体"/>
                <w:color w:val="auto"/>
                <w:sz w:val="18"/>
                <w:szCs w:val="18"/>
              </w:rPr>
              <w:t xml:space="preserve">       </w:t>
            </w:r>
            <w:r>
              <w:rPr>
                <w:rFonts w:hint="eastAsia" w:hAnsi="宋体"/>
                <w:color w:val="auto"/>
                <w:sz w:val="18"/>
                <w:szCs w:val="18"/>
              </w:rPr>
              <w:t>传真：</w:t>
            </w:r>
            <w:r>
              <w:rPr>
                <w:rFonts w:hAnsi="宋体"/>
                <w:color w:val="auto"/>
                <w:sz w:val="18"/>
                <w:szCs w:val="18"/>
              </w:rPr>
              <w:t xml:space="preserve"> 0662-7701022</w:t>
            </w:r>
          </w:p>
        </w:tc>
      </w:tr>
    </w:tbl>
    <w:p>
      <w:pPr>
        <w:pStyle w:val="3"/>
        <w:rPr>
          <w:rFonts w:ascii="宋体-方正超大字符集" w:hAnsi="Times New Roman" w:eastAsia="宋体-方正超大字符集"/>
          <w:color w:val="auto"/>
          <w:sz w:val="32"/>
        </w:rPr>
      </w:pPr>
    </w:p>
    <w:p>
      <w:pPr>
        <w:pStyle w:val="3"/>
        <w:jc w:val="both"/>
        <w:rPr>
          <w:rFonts w:ascii="宋体-方正超大字符集" w:hAnsi="Times New Roman" w:eastAsia="宋体-方正超大字符集"/>
          <w:color w:val="auto"/>
          <w:sz w:val="32"/>
        </w:rPr>
      </w:pPr>
    </w:p>
    <w:bookmarkEnd w:id="8"/>
    <w:bookmarkEnd w:id="9"/>
    <w:bookmarkEnd w:id="10"/>
    <w:bookmarkEnd w:id="11"/>
    <w:bookmarkEnd w:id="12"/>
    <w:bookmarkEnd w:id="13"/>
    <w:p>
      <w:pPr>
        <w:jc w:val="center"/>
        <w:rPr>
          <w:rFonts w:hint="eastAsia"/>
          <w:sz w:val="48"/>
          <w:szCs w:val="48"/>
        </w:rPr>
      </w:pPr>
      <w:bookmarkStart w:id="14" w:name="_Toc49329251"/>
      <w:bookmarkStart w:id="15" w:name="_Toc317686545"/>
      <w:bookmarkStart w:id="16" w:name="_Toc206560768"/>
      <w:bookmarkStart w:id="17" w:name="_Toc113157420"/>
      <w:bookmarkStart w:id="18" w:name="_Toc259523467"/>
    </w:p>
    <w:p>
      <w:pPr>
        <w:jc w:val="center"/>
        <w:rPr>
          <w:rFonts w:hint="eastAsia"/>
          <w:sz w:val="48"/>
          <w:szCs w:val="48"/>
        </w:rPr>
      </w:pPr>
    </w:p>
    <w:p>
      <w:pPr>
        <w:jc w:val="center"/>
        <w:rPr>
          <w:sz w:val="48"/>
          <w:szCs w:val="48"/>
        </w:rPr>
      </w:pPr>
      <w:r>
        <w:rPr>
          <w:rFonts w:hint="eastAsia"/>
          <w:sz w:val="48"/>
          <w:szCs w:val="48"/>
        </w:rPr>
        <w:t>温馨提示</w:t>
      </w:r>
    </w:p>
    <w:p>
      <w:pPr>
        <w:jc w:val="center"/>
        <w:rPr>
          <w:sz w:val="48"/>
          <w:szCs w:val="48"/>
        </w:rPr>
      </w:pPr>
    </w:p>
    <w:p>
      <w:pPr>
        <w:numPr>
          <w:ilvl w:val="0"/>
          <w:numId w:val="4"/>
        </w:numPr>
        <w:spacing w:line="360" w:lineRule="auto"/>
      </w:pPr>
      <w:r>
        <w:rPr>
          <w:rFonts w:hint="eastAsia"/>
        </w:rPr>
        <w:t>请供应商留意投标截止和开标时间。逾期递交，我司恕不接收。因此，请供应商提前半小时抵达开标会议室。</w:t>
      </w:r>
    </w:p>
    <w:p>
      <w:pPr>
        <w:numPr>
          <w:ilvl w:val="0"/>
          <w:numId w:val="4"/>
        </w:numPr>
        <w:spacing w:line="360" w:lineRule="auto"/>
        <w:rPr>
          <w:rFonts w:hint="eastAsia"/>
        </w:rPr>
      </w:pPr>
      <w:r>
        <w:rPr>
          <w:rFonts w:hint="eastAsia"/>
        </w:rPr>
        <w:t>如采购文件中有列明“★”的条款，供应商必须响应，如不能满足响应，其投标将作无效投标处理。</w:t>
      </w:r>
    </w:p>
    <w:p>
      <w:pPr>
        <w:numPr>
          <w:ilvl w:val="0"/>
          <w:numId w:val="4"/>
        </w:numPr>
        <w:spacing w:line="360" w:lineRule="auto"/>
      </w:pPr>
      <w:r>
        <w:rPr>
          <w:rFonts w:hint="eastAsia"/>
        </w:rPr>
        <w:t>请仔细检查响应文件是否已按要求添加盖章、签名和签署日期。</w:t>
      </w:r>
    </w:p>
    <w:p>
      <w:pPr>
        <w:numPr>
          <w:ilvl w:val="0"/>
          <w:numId w:val="4"/>
        </w:numPr>
        <w:spacing w:line="360" w:lineRule="auto"/>
      </w:pPr>
      <w:r>
        <w:rPr>
          <w:rFonts w:hint="eastAsia"/>
        </w:rPr>
        <w:t>响应文件应按顺序编制页码。</w:t>
      </w:r>
    </w:p>
    <w:p>
      <w:pPr>
        <w:numPr>
          <w:ilvl w:val="0"/>
          <w:numId w:val="4"/>
        </w:numPr>
        <w:spacing w:line="360" w:lineRule="auto"/>
      </w:pPr>
      <w:r>
        <w:rPr>
          <w:rFonts w:hint="eastAsia"/>
        </w:rPr>
        <w:t>如投标人为中型、小型、微型企业，请提交《中小微企业声明函》</w:t>
      </w:r>
    </w:p>
    <w:p>
      <w:pPr>
        <w:numPr>
          <w:ilvl w:val="0"/>
          <w:numId w:val="4"/>
        </w:numPr>
        <w:spacing w:line="360" w:lineRule="auto"/>
      </w:pPr>
      <w:r>
        <w:rPr>
          <w:rFonts w:hint="eastAsia"/>
        </w:rPr>
        <w:t>请正确填写《报价一览表》多子包项目请检查子包号，子包号必须与子包名称对应。</w:t>
      </w:r>
    </w:p>
    <w:p>
      <w:pPr>
        <w:numPr>
          <w:ilvl w:val="0"/>
          <w:numId w:val="4"/>
        </w:numPr>
        <w:spacing w:line="360" w:lineRule="auto"/>
      </w:pPr>
      <w:r>
        <w:rPr>
          <w:rFonts w:hint="eastAsia"/>
        </w:rPr>
        <w:t>如已购买采购文件而决定不参与开标的供应商，请在递交响应文件截止时间的</w:t>
      </w:r>
      <w:r>
        <w:t>3</w:t>
      </w:r>
      <w:r>
        <w:rPr>
          <w:rFonts w:hint="eastAsia"/>
        </w:rPr>
        <w:t>天前按《放弃投标说明书》中的联系方式，以书面行书通知我司。对于您的支持和配合，表示感谢。</w:t>
      </w:r>
    </w:p>
    <w:p>
      <w:pPr>
        <w:numPr>
          <w:ilvl w:val="0"/>
          <w:numId w:val="4"/>
        </w:numPr>
        <w:spacing w:line="360" w:lineRule="auto"/>
      </w:pPr>
      <w:r>
        <w:rPr>
          <w:rFonts w:hint="eastAsia"/>
        </w:rPr>
        <w:t>如供应商对项目存在询问和质疑，请按采购文件《</w:t>
      </w:r>
      <w:r>
        <w:rPr>
          <w:rFonts w:hint="eastAsia"/>
          <w:lang w:eastAsia="zh-CN"/>
        </w:rPr>
        <w:t>报价</w:t>
      </w:r>
      <w:r>
        <w:rPr>
          <w:rFonts w:hint="eastAsia"/>
        </w:rPr>
        <w:t>邀请函》中的联系方式提交书面质疑。</w:t>
      </w:r>
    </w:p>
    <w:p>
      <w:pPr>
        <w:ind w:left="405"/>
      </w:pPr>
    </w:p>
    <w:p>
      <w:pPr>
        <w:pStyle w:val="3"/>
        <w:rPr>
          <w:rFonts w:hint="eastAsia" w:ascii="宋体-方正超大字符集" w:hAnsi="Times New Roman" w:eastAsia="宋体"/>
          <w:b w:val="0"/>
          <w:bCs/>
          <w:color w:val="auto"/>
          <w:sz w:val="21"/>
          <w:szCs w:val="21"/>
          <w:lang w:eastAsia="zh-CN"/>
        </w:rPr>
      </w:pPr>
      <w:r>
        <w:rPr>
          <w:rFonts w:hint="eastAsia"/>
          <w:b w:val="0"/>
          <w:bCs/>
          <w:sz w:val="21"/>
          <w:szCs w:val="21"/>
        </w:rPr>
        <w:t>（</w:t>
      </w:r>
      <w:r>
        <w:rPr>
          <w:rFonts w:hint="eastAsia" w:ascii="宋体" w:hAnsi="宋体"/>
          <w:b w:val="0"/>
          <w:bCs/>
          <w:sz w:val="21"/>
          <w:szCs w:val="21"/>
        </w:rPr>
        <w:t>本提示内容非采购文件的组成部分，仅为善意提醒。如有不一致，以采购文件为准</w:t>
      </w:r>
      <w:r>
        <w:rPr>
          <w:rFonts w:hint="eastAsia"/>
          <w:b w:val="0"/>
          <w:bCs/>
          <w:sz w:val="21"/>
          <w:szCs w:val="21"/>
          <w:lang w:eastAsia="zh-CN"/>
        </w:rPr>
        <w:t>）</w:t>
      </w: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rPr>
          <w:rFonts w:hint="eastAsia" w:ascii="宋体-方正超大字符集" w:hAnsi="Times New Roman" w:eastAsia="宋体-方正超大字符集"/>
          <w:color w:val="auto"/>
          <w:sz w:val="32"/>
        </w:rPr>
      </w:pPr>
    </w:p>
    <w:p>
      <w:pPr>
        <w:rPr>
          <w:rFonts w:hint="eastAsia" w:ascii="宋体-方正超大字符集" w:hAnsi="Times New Roman" w:eastAsia="宋体-方正超大字符集"/>
          <w:color w:val="auto"/>
          <w:sz w:val="32"/>
        </w:rPr>
      </w:pPr>
    </w:p>
    <w:p>
      <w:pPr>
        <w:pStyle w:val="3"/>
        <w:rPr>
          <w:rFonts w:hint="eastAsia" w:ascii="宋体-方正超大字符集" w:hAnsi="Times New Roman" w:eastAsia="宋体-方正超大字符集"/>
          <w:color w:val="auto"/>
          <w:sz w:val="32"/>
        </w:rPr>
      </w:pPr>
    </w:p>
    <w:p>
      <w:pPr>
        <w:widowControl w:val="0"/>
        <w:autoSpaceDE w:val="0"/>
        <w:autoSpaceDN w:val="0"/>
        <w:adjustRightInd w:val="0"/>
        <w:spacing w:line="360" w:lineRule="auto"/>
        <w:jc w:val="center"/>
        <w:outlineLvl w:val="1"/>
        <w:rPr>
          <w:rFonts w:ascii="宋体-方正超大字符集" w:hAnsi="Times New Roman" w:eastAsia="宋体-方正超大字符集" w:cs="Times New Roman"/>
          <w:b/>
          <w:color w:val="auto"/>
          <w:kern w:val="0"/>
          <w:sz w:val="32"/>
          <w:szCs w:val="20"/>
          <w:lang w:val="en-US" w:eastAsia="zh-CN" w:bidi="ar-SA"/>
        </w:rPr>
      </w:pPr>
      <w:r>
        <w:rPr>
          <w:rFonts w:hint="eastAsia" w:ascii="宋体-方正超大字符集" w:hAnsi="Times New Roman" w:eastAsia="宋体-方正超大字符集" w:cs="Times New Roman"/>
          <w:b/>
          <w:color w:val="auto"/>
          <w:kern w:val="0"/>
          <w:sz w:val="32"/>
          <w:szCs w:val="20"/>
          <w:lang w:val="en-US" w:eastAsia="zh-CN" w:bidi="ar-SA"/>
        </w:rPr>
        <w:t>一、</w:t>
      </w:r>
      <w:r>
        <w:rPr>
          <w:rFonts w:hint="eastAsia" w:ascii="宋体-方正超大字符集" w:hAnsi="Times New Roman" w:eastAsia="宋体-方正超大字符集" w:cs="Times New Roman"/>
          <w:b/>
          <w:color w:val="auto"/>
          <w:kern w:val="0"/>
          <w:sz w:val="32"/>
          <w:szCs w:val="20"/>
          <w:lang w:val="en-US" w:eastAsia="zh-CN" w:bidi="ar-SA"/>
        </w:rPr>
        <w:fldChar w:fldCharType="begin"/>
      </w:r>
      <w:r>
        <w:rPr>
          <w:rFonts w:hint="eastAsia" w:ascii="宋体-方正超大字符集" w:hAnsi="Times New Roman" w:eastAsia="宋体-方正超大字符集" w:cs="Times New Roman"/>
          <w:b/>
          <w:color w:val="auto"/>
          <w:kern w:val="0"/>
          <w:sz w:val="32"/>
          <w:szCs w:val="20"/>
          <w:lang w:val="en-US" w:eastAsia="zh-CN" w:bidi="ar-SA"/>
        </w:rPr>
        <w:instrText xml:space="preserve"> DOCVARIABLE  资质要求开始  \* MERGEFORMAT </w:instrText>
      </w:r>
      <w:r>
        <w:rPr>
          <w:rFonts w:hint="eastAsia" w:ascii="宋体-方正超大字符集" w:hAnsi="Times New Roman" w:eastAsia="宋体-方正超大字符集" w:cs="Times New Roman"/>
          <w:b/>
          <w:color w:val="auto"/>
          <w:kern w:val="0"/>
          <w:sz w:val="32"/>
          <w:szCs w:val="20"/>
          <w:lang w:val="en-US" w:eastAsia="zh-CN" w:bidi="ar-SA"/>
        </w:rPr>
        <w:fldChar w:fldCharType="end"/>
      </w:r>
      <w:bookmarkStart w:id="19" w:name="_Toc159385042"/>
      <w:r>
        <w:rPr>
          <w:rFonts w:hint="eastAsia" w:ascii="宋体-方正超大字符集" w:hAnsi="Times New Roman" w:eastAsia="宋体-方正超大字符集" w:cs="Times New Roman"/>
          <w:b/>
          <w:color w:val="auto"/>
          <w:kern w:val="0"/>
          <w:sz w:val="32"/>
          <w:szCs w:val="20"/>
          <w:lang w:val="en-US" w:eastAsia="zh-CN" w:bidi="ar-SA"/>
        </w:rPr>
        <w:t>供应商资格要求</w:t>
      </w:r>
      <w:bookmarkEnd w:id="19"/>
    </w:p>
    <w:p>
      <w:pPr>
        <w:numPr>
          <w:ilvl w:val="0"/>
          <w:numId w:val="5"/>
        </w:numPr>
        <w:autoSpaceDE w:val="0"/>
        <w:autoSpaceDN w:val="0"/>
        <w:adjustRightInd w:val="0"/>
        <w:spacing w:line="360" w:lineRule="auto"/>
        <w:ind w:left="624" w:hanging="624"/>
        <w:rPr>
          <w:color w:val="auto"/>
        </w:rPr>
      </w:pPr>
      <w:r>
        <w:rPr>
          <w:rFonts w:hint="eastAsia" w:ascii="宋体" w:hAnsi="宋体"/>
          <w:color w:val="auto"/>
        </w:rPr>
        <w:t>投标人应具备《中华人民共和国政府采购法》第二十二条规定的条件；</w:t>
      </w:r>
    </w:p>
    <w:p>
      <w:pPr>
        <w:numPr>
          <w:ilvl w:val="0"/>
          <w:numId w:val="5"/>
        </w:numPr>
        <w:spacing w:line="360" w:lineRule="auto"/>
        <w:ind w:left="624" w:hanging="624"/>
        <w:rPr>
          <w:rFonts w:ascii="宋体" w:hAnsi="宋体"/>
          <w:color w:val="auto"/>
        </w:rPr>
      </w:pPr>
      <w:r>
        <w:rPr>
          <w:rFonts w:hint="eastAsia" w:ascii="宋体" w:hAnsi="宋体"/>
          <w:color w:val="auto"/>
        </w:rPr>
        <w:t>投标人须是中华人民共和国境内合法注册，能独立承担民事责任并具有相关经营范围的法人；</w:t>
      </w:r>
    </w:p>
    <w:p>
      <w:pPr>
        <w:numPr>
          <w:ilvl w:val="0"/>
          <w:numId w:val="5"/>
        </w:numPr>
        <w:spacing w:line="360" w:lineRule="auto"/>
        <w:ind w:left="624" w:hanging="624"/>
        <w:rPr>
          <w:rFonts w:ascii="宋体" w:hAnsi="宋体"/>
          <w:color w:val="auto"/>
        </w:rPr>
      </w:pPr>
      <w:r>
        <w:rPr>
          <w:rFonts w:hint="eastAsia" w:ascii="宋体" w:hAnsi="宋体"/>
          <w:color w:val="auto"/>
        </w:rPr>
        <w:t>单位负责人为同一人或者存在直接控股、管理关系的不同供应商，不得参加同一合同项目下的政府采购活动；</w:t>
      </w:r>
    </w:p>
    <w:p>
      <w:pPr>
        <w:numPr>
          <w:ilvl w:val="0"/>
          <w:numId w:val="5"/>
        </w:numPr>
        <w:spacing w:line="360" w:lineRule="auto"/>
        <w:ind w:left="624" w:hanging="624"/>
        <w:rPr>
          <w:rFonts w:ascii="宋体" w:hAnsi="宋体"/>
          <w:color w:val="auto"/>
        </w:rPr>
      </w:pPr>
      <w:r>
        <w:rPr>
          <w:rFonts w:hint="eastAsia" w:ascii="宋体" w:hAnsi="宋体"/>
          <w:color w:val="auto"/>
        </w:rPr>
        <w:t>本项目不接受联合体投标；</w:t>
      </w:r>
    </w:p>
    <w:p>
      <w:pPr>
        <w:widowControl w:val="0"/>
        <w:numPr>
          <w:ilvl w:val="0"/>
          <w:numId w:val="5"/>
        </w:numPr>
        <w:tabs>
          <w:tab w:val="left" w:pos="540"/>
        </w:tabs>
        <w:adjustRightInd w:val="0"/>
        <w:snapToGrid w:val="0"/>
        <w:spacing w:line="360" w:lineRule="auto"/>
        <w:ind w:left="624" w:hanging="624"/>
        <w:jc w:val="both"/>
        <w:rPr>
          <w:rFonts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 xml:space="preserve"> 投标人须购买招标文件。</w:t>
      </w:r>
    </w:p>
    <w:p>
      <w:pPr>
        <w:spacing w:line="360" w:lineRule="auto"/>
        <w:rPr>
          <w:color w:val="auto"/>
        </w:rPr>
      </w:pPr>
    </w:p>
    <w:p>
      <w:pPr>
        <w:spacing w:line="360" w:lineRule="auto"/>
        <w:rPr>
          <w:color w:val="auto"/>
        </w:rPr>
      </w:pPr>
    </w:p>
    <w:p>
      <w:pPr>
        <w:spacing w:line="360" w:lineRule="auto"/>
        <w:rPr>
          <w:color w:val="auto"/>
        </w:rPr>
      </w:pPr>
    </w:p>
    <w:p>
      <w:pPr>
        <w:widowControl w:val="0"/>
        <w:autoSpaceDE w:val="0"/>
        <w:autoSpaceDN w:val="0"/>
        <w:adjustRightInd w:val="0"/>
        <w:spacing w:line="360" w:lineRule="auto"/>
        <w:jc w:val="center"/>
        <w:outlineLvl w:val="1"/>
        <w:rPr>
          <w:rFonts w:ascii="宋体-方正超大字符集" w:hAnsi="Times New Roman" w:eastAsia="宋体-方正超大字符集" w:cs="Times New Roman"/>
          <w:b/>
          <w:color w:val="auto"/>
          <w:kern w:val="0"/>
          <w:sz w:val="32"/>
          <w:szCs w:val="20"/>
          <w:lang w:val="en-US" w:eastAsia="zh-CN" w:bidi="ar-SA"/>
        </w:rPr>
      </w:pPr>
      <w:bookmarkStart w:id="20" w:name="_Toc37670349"/>
      <w:bookmarkStart w:id="21" w:name="_Toc49329249"/>
      <w:bookmarkStart w:id="22" w:name="_Toc78604590"/>
      <w:bookmarkStart w:id="23" w:name="_Toc206560766"/>
      <w:bookmarkStart w:id="24" w:name="_Toc317686543"/>
      <w:bookmarkStart w:id="25" w:name="_Toc259523465"/>
      <w:bookmarkStart w:id="26" w:name="_Toc113157418"/>
      <w:r>
        <w:rPr>
          <w:rFonts w:hint="eastAsia" w:ascii="宋体-方正超大字符集" w:hAnsi="Times New Roman" w:eastAsia="宋体-方正超大字符集" w:cs="Times New Roman"/>
          <w:b/>
          <w:color w:val="auto"/>
          <w:kern w:val="0"/>
          <w:sz w:val="32"/>
          <w:szCs w:val="20"/>
          <w:lang w:val="en-US" w:eastAsia="zh-CN" w:bidi="ar-SA"/>
        </w:rPr>
        <w:t>二、</w:t>
      </w:r>
      <w:r>
        <w:rPr>
          <w:rFonts w:ascii="宋体-方正超大字符集" w:hAnsi="Times New Roman" w:eastAsia="宋体-方正超大字符集" w:cs="Times New Roman"/>
          <w:b/>
          <w:color w:val="auto"/>
          <w:kern w:val="0"/>
          <w:sz w:val="32"/>
          <w:szCs w:val="20"/>
          <w:lang w:val="en-US" w:eastAsia="zh-CN" w:bidi="ar-SA"/>
        </w:rPr>
        <w:fldChar w:fldCharType="begin"/>
      </w:r>
      <w:r>
        <w:rPr>
          <w:rFonts w:ascii="宋体-方正超大字符集" w:hAnsi="Times New Roman" w:eastAsia="宋体-方正超大字符集" w:cs="Times New Roman"/>
          <w:b/>
          <w:color w:val="auto"/>
          <w:kern w:val="0"/>
          <w:sz w:val="32"/>
          <w:szCs w:val="20"/>
          <w:lang w:val="en-US" w:eastAsia="zh-CN" w:bidi="ar-SA"/>
        </w:rPr>
        <w:instrText xml:space="preserve"> </w:instrText>
      </w:r>
      <w:r>
        <w:rPr>
          <w:rFonts w:hint="eastAsia" w:ascii="宋体-方正超大字符集" w:hAnsi="Times New Roman" w:eastAsia="宋体-方正超大字符集" w:cs="Times New Roman"/>
          <w:b/>
          <w:color w:val="auto"/>
          <w:kern w:val="0"/>
          <w:sz w:val="32"/>
          <w:szCs w:val="20"/>
          <w:lang w:val="en-US" w:eastAsia="zh-CN" w:bidi="ar-SA"/>
        </w:rPr>
        <w:instrText xml:space="preserve">DOCVARIABLE  技术要求开始  \* MERGEFORMAT</w:instrText>
      </w:r>
      <w:r>
        <w:rPr>
          <w:rFonts w:ascii="宋体-方正超大字符集" w:hAnsi="Times New Roman" w:eastAsia="宋体-方正超大字符集" w:cs="Times New Roman"/>
          <w:b/>
          <w:color w:val="auto"/>
          <w:kern w:val="0"/>
          <w:sz w:val="32"/>
          <w:szCs w:val="20"/>
          <w:lang w:val="en-US" w:eastAsia="zh-CN" w:bidi="ar-SA"/>
        </w:rPr>
        <w:instrText xml:space="preserve"> </w:instrText>
      </w:r>
      <w:r>
        <w:rPr>
          <w:rFonts w:ascii="宋体-方正超大字符集" w:hAnsi="Times New Roman" w:eastAsia="宋体-方正超大字符集" w:cs="Times New Roman"/>
          <w:b/>
          <w:color w:val="auto"/>
          <w:kern w:val="0"/>
          <w:sz w:val="32"/>
          <w:szCs w:val="20"/>
          <w:lang w:val="en-US" w:eastAsia="zh-CN" w:bidi="ar-SA"/>
        </w:rPr>
        <w:fldChar w:fldCharType="end"/>
      </w:r>
      <w:bookmarkStart w:id="27" w:name="_Toc159385043"/>
      <w:r>
        <w:rPr>
          <w:rFonts w:hint="eastAsia" w:ascii="宋体-方正超大字符集" w:hAnsi="Times New Roman" w:eastAsia="宋体-方正超大字符集" w:cs="Times New Roman"/>
          <w:b/>
          <w:color w:val="auto"/>
          <w:kern w:val="0"/>
          <w:sz w:val="32"/>
          <w:szCs w:val="20"/>
          <w:lang w:val="en-US" w:eastAsia="zh-CN" w:bidi="ar-SA"/>
        </w:rPr>
        <w:t>采购项目要</w:t>
      </w:r>
      <w:bookmarkEnd w:id="20"/>
      <w:bookmarkEnd w:id="21"/>
      <w:bookmarkEnd w:id="22"/>
      <w:bookmarkStart w:id="28" w:name="_Toc49329250"/>
      <w:bookmarkStart w:id="29" w:name="_Toc37670350"/>
      <w:r>
        <w:rPr>
          <w:rFonts w:hint="eastAsia" w:ascii="宋体-方正超大字符集" w:hAnsi="Times New Roman" w:eastAsia="宋体-方正超大字符集" w:cs="Times New Roman"/>
          <w:b/>
          <w:color w:val="auto"/>
          <w:kern w:val="0"/>
          <w:sz w:val="32"/>
          <w:szCs w:val="20"/>
          <w:lang w:val="en-US" w:eastAsia="zh-CN" w:bidi="ar-SA"/>
        </w:rPr>
        <w:t>求</w:t>
      </w:r>
      <w:bookmarkEnd w:id="23"/>
      <w:bookmarkEnd w:id="24"/>
      <w:bookmarkEnd w:id="25"/>
      <w:bookmarkEnd w:id="26"/>
      <w:bookmarkEnd w:id="27"/>
    </w:p>
    <w:p>
      <w:pPr>
        <w:autoSpaceDE w:val="0"/>
        <w:autoSpaceDN w:val="0"/>
        <w:adjustRightInd w:val="0"/>
        <w:spacing w:line="360" w:lineRule="auto"/>
        <w:jc w:val="center"/>
        <w:rPr>
          <w:rFonts w:hint="eastAsia" w:ascii="_5b8b_4f53" w:hAnsi="_5b8b_4f53" w:cs="宋体"/>
          <w:b/>
          <w:bCs/>
          <w:color w:val="auto"/>
          <w:kern w:val="0"/>
          <w:sz w:val="30"/>
          <w:szCs w:val="30"/>
        </w:rPr>
      </w:pPr>
      <w:r>
        <w:rPr>
          <w:rFonts w:ascii="_5b8b_4f53" w:hAnsi="_5b8b_4f53" w:cs="宋体"/>
          <w:b/>
          <w:bCs/>
          <w:color w:val="auto"/>
          <w:kern w:val="0"/>
          <w:sz w:val="30"/>
          <w:szCs w:val="30"/>
        </w:rPr>
        <w:t xml:space="preserve">A </w:t>
      </w:r>
      <w:r>
        <w:rPr>
          <w:rFonts w:hint="eastAsia" w:ascii="_5b8b_4f53" w:hAnsi="_5b8b_4f53" w:cs="宋体"/>
          <w:b/>
          <w:bCs/>
          <w:color w:val="auto"/>
          <w:kern w:val="0"/>
          <w:sz w:val="30"/>
          <w:szCs w:val="30"/>
        </w:rPr>
        <w:t>、技术要求</w:t>
      </w:r>
    </w:p>
    <w:p>
      <w:pPr>
        <w:autoSpaceDE w:val="0"/>
        <w:autoSpaceDN w:val="0"/>
        <w:adjustRightInd w:val="0"/>
        <w:spacing w:line="360" w:lineRule="auto"/>
        <w:jc w:val="center"/>
        <w:rPr>
          <w:rFonts w:hint="eastAsia" w:ascii="_5b8b_4f53" w:hAnsi="_5b8b_4f53" w:cs="宋体"/>
          <w:b/>
          <w:bCs/>
          <w:color w:val="auto"/>
          <w:kern w:val="0"/>
          <w:sz w:val="30"/>
          <w:szCs w:val="30"/>
        </w:rPr>
      </w:pPr>
    </w:p>
    <w:p>
      <w:pPr>
        <w:numPr>
          <w:ilvl w:val="0"/>
          <w:numId w:val="5"/>
        </w:numPr>
        <w:ind w:left="624" w:hanging="624"/>
        <w:rPr>
          <w:rFonts w:ascii="宋体" w:hAnsi="宋体"/>
          <w:color w:val="auto"/>
        </w:rPr>
      </w:pPr>
      <w:r>
        <w:rPr>
          <w:rFonts w:hint="eastAsia" w:ascii="宋体" w:hAnsi="宋体"/>
          <w:color w:val="auto"/>
        </w:rPr>
        <w:t>项目需求清单</w:t>
      </w:r>
    </w:p>
    <w:tbl>
      <w:tblPr>
        <w:tblStyle w:val="28"/>
        <w:tblW w:w="5000" w:type="pct"/>
        <w:tblInd w:w="0" w:type="dxa"/>
        <w:tblLayout w:type="autofit"/>
        <w:tblCellMar>
          <w:top w:w="0" w:type="dxa"/>
          <w:left w:w="108" w:type="dxa"/>
          <w:bottom w:w="0" w:type="dxa"/>
          <w:right w:w="108" w:type="dxa"/>
        </w:tblCellMar>
      </w:tblPr>
      <w:tblGrid>
        <w:gridCol w:w="775"/>
        <w:gridCol w:w="2190"/>
        <w:gridCol w:w="4191"/>
        <w:gridCol w:w="1312"/>
        <w:gridCol w:w="932"/>
      </w:tblGrid>
      <w:tr>
        <w:tblPrEx>
          <w:tblCellMar>
            <w:top w:w="0" w:type="dxa"/>
            <w:left w:w="108" w:type="dxa"/>
            <w:bottom w:w="0" w:type="dxa"/>
            <w:right w:w="108" w:type="dxa"/>
          </w:tblCellMar>
        </w:tblPrEx>
        <w:trPr>
          <w:trHeight w:val="360" w:hRule="atLeast"/>
        </w:trPr>
        <w:tc>
          <w:tcPr>
            <w:tcW w:w="412"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序号</w:t>
            </w:r>
          </w:p>
        </w:tc>
        <w:tc>
          <w:tcPr>
            <w:tcW w:w="116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名称</w:t>
            </w:r>
          </w:p>
        </w:tc>
        <w:tc>
          <w:tcPr>
            <w:tcW w:w="222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项目特征描述</w:t>
            </w:r>
          </w:p>
        </w:tc>
        <w:tc>
          <w:tcPr>
            <w:tcW w:w="698"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计量单位</w:t>
            </w:r>
          </w:p>
        </w:tc>
        <w:tc>
          <w:tcPr>
            <w:tcW w:w="496"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数量</w:t>
            </w: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360" w:hRule="atLeast"/>
        </w:trPr>
        <w:tc>
          <w:tcPr>
            <w:tcW w:w="412" w:type="pct"/>
            <w:vMerge w:val="continue"/>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1165"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2229"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698"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c>
          <w:tcPr>
            <w:tcW w:w="496" w:type="pct"/>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auto"/>
                <w:kern w:val="0"/>
              </w:rPr>
            </w:pPr>
          </w:p>
        </w:tc>
      </w:tr>
      <w:tr>
        <w:tblPrEx>
          <w:tblCellMar>
            <w:top w:w="0" w:type="dxa"/>
            <w:left w:w="108" w:type="dxa"/>
            <w:bottom w:w="0" w:type="dxa"/>
            <w:right w:w="108" w:type="dxa"/>
          </w:tblCellMar>
        </w:tblPrEx>
        <w:trPr>
          <w:trHeight w:val="1335" w:hRule="atLeast"/>
        </w:trPr>
        <w:tc>
          <w:tcPr>
            <w:tcW w:w="412" w:type="pct"/>
            <w:tcBorders>
              <w:top w:val="nil"/>
              <w:left w:val="single" w:color="000000" w:sz="8"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1</w:t>
            </w:r>
          </w:p>
        </w:tc>
        <w:tc>
          <w:tcPr>
            <w:tcW w:w="1165" w:type="pct"/>
            <w:tcBorders>
              <w:top w:val="nil"/>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东湖明珠叠泉广场绿地（法治文化标志石）</w:t>
            </w:r>
          </w:p>
        </w:tc>
        <w:tc>
          <w:tcPr>
            <w:tcW w:w="2229" w:type="pct"/>
            <w:tcBorders>
              <w:top w:val="single" w:color="000000"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1. 规格:长5.3米，高2.6米，宽1米</w:t>
            </w:r>
          </w:p>
          <w:p>
            <w:pPr>
              <w:widowControl/>
              <w:rPr>
                <w:rFonts w:hint="default" w:ascii="宋体" w:hAnsi="宋体" w:eastAsia="宋体" w:cs="宋体"/>
                <w:color w:val="auto"/>
                <w:kern w:val="0"/>
                <w:lang w:val="en-US" w:eastAsia="zh-CN"/>
              </w:rPr>
            </w:pPr>
            <w:r>
              <w:rPr>
                <w:rFonts w:hint="eastAsia" w:ascii="宋体" w:hAnsi="宋体" w:cs="宋体"/>
                <w:color w:val="FF0000"/>
                <w:kern w:val="0"/>
                <w:lang w:val="en-US" w:eastAsia="zh-CN"/>
              </w:rPr>
              <w:t>2.基础底座：混凝土垫层、砌砖、底层抹灰15mm、贴大理石</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 材质:大理石</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面贴黑金砂：挂贴花岗岩墙面，抹灰水泥砂浆(配合比) 中砂 1:2.5，花岗岩底面刷养护液，花岗岩表面刷保护液。</w:t>
            </w:r>
          </w:p>
          <w:p>
            <w:pPr>
              <w:widowControl/>
              <w:rPr>
                <w:rFonts w:hint="eastAsia"/>
                <w:color w:val="auto"/>
                <w:lang w:val="en-US" w:eastAsia="zh-CN"/>
              </w:rPr>
            </w:pPr>
            <w:r>
              <w:rPr>
                <w:rFonts w:hint="eastAsia" w:ascii="Times New Roman" w:eastAsia="宋体"/>
                <w:color w:val="auto"/>
                <w:lang w:val="en-US" w:eastAsia="zh-CN"/>
              </w:rPr>
              <w:t>5</w:t>
            </w:r>
            <w:r>
              <w:rPr>
                <w:rFonts w:hint="eastAsia"/>
                <w:color w:val="auto"/>
              </w:rPr>
              <w:t>. 石板镌字（阳春），字碑镌字(阴文) 1</w:t>
            </w:r>
            <w:r>
              <w:rPr>
                <w:rFonts w:hint="eastAsia" w:ascii="Times New Roman" w:eastAsia="宋体"/>
                <w:color w:val="auto"/>
                <w:lang w:val="en-US" w:eastAsia="zh-CN"/>
              </w:rPr>
              <w:t>.</w:t>
            </w:r>
            <w:r>
              <w:rPr>
                <w:rFonts w:hint="eastAsia"/>
                <w:color w:val="auto"/>
              </w:rPr>
              <w:t>12m*1.35m</w:t>
            </w:r>
            <w:r>
              <w:rPr>
                <w:rFonts w:hint="eastAsia" w:ascii="Times New Roman" w:eastAsia="宋体"/>
                <w:color w:val="auto"/>
                <w:lang w:val="en-US" w:eastAsia="zh-CN"/>
              </w:rPr>
              <w:t xml:space="preserve">  </w:t>
            </w:r>
          </w:p>
          <w:p>
            <w:pPr>
              <w:widowControl/>
              <w:rPr>
                <w:color w:val="auto"/>
              </w:rPr>
            </w:pPr>
            <w:r>
              <w:rPr>
                <w:rFonts w:hint="eastAsia" w:ascii="Times New Roman" w:eastAsia="宋体"/>
                <w:color w:val="auto"/>
                <w:lang w:val="en-US" w:eastAsia="zh-CN"/>
              </w:rPr>
              <w:t>6</w:t>
            </w:r>
            <w:r>
              <w:rPr>
                <w:rFonts w:hint="eastAsia"/>
                <w:color w:val="auto"/>
              </w:rPr>
              <w:t>. 石板镌字（法治文化），字碑镌字(阴文) 0.51m*0.51m</w:t>
            </w:r>
          </w:p>
          <w:p>
            <w:pPr>
              <w:widowControl/>
              <w:rPr>
                <w:color w:val="auto"/>
              </w:rPr>
            </w:pPr>
            <w:r>
              <w:rPr>
                <w:rFonts w:hint="eastAsia" w:ascii="Times New Roman" w:eastAsia="宋体"/>
                <w:color w:val="auto"/>
                <w:lang w:val="en-US" w:eastAsia="zh-CN"/>
              </w:rPr>
              <w:t>7</w:t>
            </w:r>
            <w:r>
              <w:rPr>
                <w:rFonts w:hint="eastAsia"/>
                <w:color w:val="auto"/>
              </w:rPr>
              <w:t>. 石板镌字（长廊），字碑镌字(阴文) 0.22m*0.2m</w:t>
            </w:r>
          </w:p>
          <w:p>
            <w:pPr>
              <w:widowControl/>
              <w:rPr>
                <w:rFonts w:hint="eastAsia"/>
                <w:color w:val="auto"/>
              </w:rPr>
            </w:pPr>
            <w:r>
              <w:rPr>
                <w:rFonts w:hint="eastAsia" w:ascii="Times New Roman" w:eastAsia="宋体"/>
                <w:color w:val="auto"/>
                <w:lang w:val="en-US" w:eastAsia="zh-CN"/>
              </w:rPr>
              <w:t>8</w:t>
            </w:r>
            <w:r>
              <w:rPr>
                <w:rFonts w:hint="eastAsia"/>
                <w:color w:val="auto"/>
              </w:rPr>
              <w:t>. 石板镌字，字碑镌字(阴文) 8*8cm</w:t>
            </w:r>
          </w:p>
          <w:p>
            <w:pPr>
              <w:widowControl/>
              <w:rPr>
                <w:rFonts w:hint="eastAsia"/>
                <w:color w:val="auto"/>
              </w:rPr>
            </w:pPr>
          </w:p>
        </w:tc>
        <w:tc>
          <w:tcPr>
            <w:tcW w:w="698" w:type="pct"/>
            <w:tcBorders>
              <w:top w:val="nil"/>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t</w:t>
            </w:r>
          </w:p>
        </w:tc>
        <w:tc>
          <w:tcPr>
            <w:tcW w:w="496" w:type="pct"/>
            <w:tcBorders>
              <w:top w:val="nil"/>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ascii="宋体" w:hAnsi="宋体" w:eastAsia="宋体" w:cs="宋体"/>
                <w:color w:val="auto"/>
                <w:kern w:val="0"/>
              </w:rPr>
              <w:t>39.962</w:t>
            </w:r>
          </w:p>
        </w:tc>
      </w:tr>
      <w:tr>
        <w:tblPrEx>
          <w:tblCellMar>
            <w:top w:w="0" w:type="dxa"/>
            <w:left w:w="108" w:type="dxa"/>
            <w:bottom w:w="0" w:type="dxa"/>
            <w:right w:w="108" w:type="dxa"/>
          </w:tblCellMar>
        </w:tblPrEx>
        <w:trPr>
          <w:trHeight w:val="1335" w:hRule="atLeast"/>
        </w:trPr>
        <w:tc>
          <w:tcPr>
            <w:tcW w:w="412" w:type="pct"/>
            <w:tcBorders>
              <w:top w:val="single" w:color="auto"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c>
          <w:tcPr>
            <w:tcW w:w="1165"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绿道（宣传栏）</w:t>
            </w:r>
          </w:p>
        </w:tc>
        <w:tc>
          <w:tcPr>
            <w:tcW w:w="2229" w:type="pct"/>
            <w:tcBorders>
              <w:top w:val="single" w:color="auto" w:sz="4" w:space="0"/>
              <w:left w:val="nil"/>
              <w:bottom w:val="single" w:color="000000" w:sz="4" w:space="0"/>
              <w:right w:val="single" w:color="000000" w:sz="4" w:space="0"/>
            </w:tcBorders>
            <w:shd w:val="clear" w:color="FFFFFF" w:fill="FFFFFF"/>
            <w:noWrap w:val="0"/>
            <w:vAlign w:val="center"/>
          </w:tcPr>
          <w:p>
            <w:pPr>
              <w:widowControl/>
              <w:numPr>
                <w:ilvl w:val="0"/>
                <w:numId w:val="6"/>
              </w:numPr>
              <w:rPr>
                <w:rFonts w:hint="eastAsia" w:ascii="宋体" w:hAnsi="宋体" w:eastAsia="宋体" w:cs="宋体"/>
                <w:color w:val="auto"/>
                <w:kern w:val="0"/>
              </w:rPr>
            </w:pPr>
            <w:r>
              <w:rPr>
                <w:rFonts w:hint="eastAsia" w:ascii="宋体" w:hAnsi="宋体" w:eastAsia="宋体" w:cs="宋体"/>
                <w:color w:val="auto"/>
                <w:kern w:val="0"/>
              </w:rPr>
              <w:t>规格:长8米，高2.8米，宽0.4米</w:t>
            </w:r>
          </w:p>
          <w:p>
            <w:pPr>
              <w:widowControl/>
              <w:numPr>
                <w:ilvl w:val="0"/>
                <w:numId w:val="6"/>
              </w:numPr>
              <w:rPr>
                <w:rFonts w:hint="eastAsia" w:ascii="宋体" w:hAnsi="宋体" w:eastAsia="宋体" w:cs="宋体"/>
                <w:color w:val="auto"/>
                <w:kern w:val="0"/>
              </w:rPr>
            </w:pPr>
            <w:r>
              <w:rPr>
                <w:rFonts w:hint="eastAsia" w:ascii="宋体" w:hAnsi="宋体" w:cs="宋体"/>
                <w:color w:val="FF0000"/>
                <w:kern w:val="0"/>
                <w:lang w:val="en-US" w:eastAsia="zh-CN"/>
              </w:rPr>
              <w:t>基础底座：混凝土垫层、现浇建筑物混凝土、现浇构件圆钢、镀锌底座</w:t>
            </w:r>
          </w:p>
          <w:p>
            <w:pPr>
              <w:widowControl/>
              <w:rPr>
                <w:rFonts w:ascii="宋体" w:hAnsi="宋体" w:eastAsia="宋体" w:cs="宋体"/>
                <w:color w:val="auto"/>
                <w:kern w:val="0"/>
              </w:rPr>
            </w:pPr>
            <w:r>
              <w:rPr>
                <w:rFonts w:hint="eastAsia" w:ascii="宋体" w:hAnsi="宋体" w:cs="宋体"/>
                <w:color w:val="auto"/>
                <w:kern w:val="0"/>
                <w:lang w:val="en-US" w:eastAsia="zh-CN"/>
              </w:rPr>
              <w:t>2</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红色汽车专用烤漆面（金属面烤漆底</w:t>
            </w:r>
            <w:r>
              <w:rPr>
                <w:rFonts w:hint="eastAsia" w:ascii="宋体" w:hAnsi="宋体" w:cs="宋体"/>
                <w:color w:val="auto"/>
                <w:kern w:val="0"/>
                <w:lang w:val="en-US" w:eastAsia="zh-CN"/>
              </w:rPr>
              <w:t>4.</w:t>
            </w:r>
            <w:r>
              <w:rPr>
                <w:rFonts w:hint="eastAsia" w:ascii="宋体" w:hAnsi="宋体" w:eastAsia="宋体" w:cs="宋体"/>
                <w:color w:val="auto"/>
                <w:kern w:val="0"/>
              </w:rPr>
              <w:t>遍面3遍）</w:t>
            </w:r>
            <w:r>
              <w:rPr>
                <w:rFonts w:hint="eastAsia" w:ascii="宋体" w:hAnsi="宋体" w:eastAsia="宋体" w:cs="宋体"/>
                <w:color w:val="auto"/>
                <w:kern w:val="0"/>
              </w:rPr>
              <w:br w:type="textWrapping"/>
            </w:r>
            <w:r>
              <w:rPr>
                <w:rFonts w:hint="eastAsia" w:ascii="宋体" w:hAnsi="宋体" w:cs="宋体"/>
                <w:color w:val="auto"/>
                <w:kern w:val="0"/>
                <w:lang w:val="en-US" w:eastAsia="zh-CN"/>
              </w:rPr>
              <w:t>5</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广告牌面层5厚雪佛板表进口可转移背胶</w:t>
            </w:r>
            <w:r>
              <w:rPr>
                <w:rFonts w:hint="eastAsia" w:ascii="宋体" w:hAnsi="宋体" w:eastAsia="宋体" w:cs="宋体"/>
                <w:color w:val="auto"/>
                <w:kern w:val="0"/>
              </w:rPr>
              <w:br w:type="textWrapping"/>
            </w:r>
            <w:r>
              <w:rPr>
                <w:rFonts w:hint="eastAsia" w:ascii="宋体" w:hAnsi="宋体" w:cs="宋体"/>
                <w:color w:val="auto"/>
                <w:kern w:val="0"/>
                <w:lang w:val="en-US" w:eastAsia="zh-CN"/>
              </w:rPr>
              <w:t>6</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烤漆字20*25cm（有机玻璃美术字安装 0.1m2以内 其他面）</w:t>
            </w:r>
          </w:p>
        </w:tc>
        <w:tc>
          <w:tcPr>
            <w:tcW w:w="698"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3</w:t>
            </w:r>
          </w:p>
        </w:tc>
        <w:tc>
          <w:tcPr>
            <w:tcW w:w="1165" w:type="pct"/>
            <w:tcBorders>
              <w:top w:val="single" w:color="auto" w:sz="4" w:space="0"/>
              <w:left w:val="nil"/>
              <w:bottom w:val="single" w:color="auto"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绿道（法治宣传亭）</w:t>
            </w:r>
          </w:p>
        </w:tc>
        <w:tc>
          <w:tcPr>
            <w:tcW w:w="2229" w:type="pct"/>
            <w:tcBorders>
              <w:top w:val="single" w:color="auto" w:sz="4" w:space="0"/>
              <w:left w:val="nil"/>
              <w:bottom w:val="single" w:color="auto" w:sz="4" w:space="0"/>
              <w:right w:val="single" w:color="000000" w:sz="4" w:space="0"/>
            </w:tcBorders>
            <w:shd w:val="clear" w:color="FFFFFF" w:fill="FFFFFF"/>
            <w:noWrap w:val="0"/>
            <w:vAlign w:val="center"/>
          </w:tcPr>
          <w:p>
            <w:pPr>
              <w:widowControl/>
              <w:numPr>
                <w:ilvl w:val="0"/>
                <w:numId w:val="7"/>
              </w:numPr>
              <w:rPr>
                <w:rFonts w:hint="eastAsia" w:ascii="宋体" w:hAnsi="宋体" w:eastAsia="宋体" w:cs="宋体"/>
                <w:color w:val="auto"/>
                <w:kern w:val="0"/>
              </w:rPr>
            </w:pPr>
            <w:r>
              <w:rPr>
                <w:rFonts w:hint="eastAsia" w:ascii="宋体" w:hAnsi="宋体" w:eastAsia="宋体" w:cs="宋体"/>
                <w:color w:val="auto"/>
                <w:kern w:val="0"/>
              </w:rPr>
              <w:t>规格:长6米，高3米，宽1.5米</w:t>
            </w:r>
          </w:p>
          <w:p>
            <w:pPr>
              <w:widowControl/>
              <w:numPr>
                <w:ilvl w:val="0"/>
                <w:numId w:val="7"/>
              </w:numPr>
              <w:rPr>
                <w:rFonts w:hint="eastAsia" w:ascii="宋体" w:hAnsi="宋体" w:eastAsia="宋体" w:cs="宋体"/>
                <w:color w:val="FF0000"/>
                <w:kern w:val="0"/>
              </w:rPr>
            </w:pPr>
            <w:r>
              <w:rPr>
                <w:rFonts w:hint="eastAsia" w:ascii="宋体" w:hAnsi="宋体" w:cs="宋体"/>
                <w:color w:val="FF0000"/>
                <w:kern w:val="0"/>
                <w:lang w:val="en-US" w:eastAsia="zh-CN"/>
              </w:rPr>
              <w:t>基础底座：混凝土垫层、现浇建筑物混凝土、现浇构件圆钢、镀锌底座</w:t>
            </w:r>
          </w:p>
          <w:p>
            <w:pPr>
              <w:widowControl/>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咖啡色汽车专用烤漆面（金属面烤漆底2遍面3遍）</w:t>
            </w:r>
          </w:p>
          <w:p>
            <w:pPr>
              <w:widowControl/>
              <w:rPr>
                <w:rFonts w:ascii="宋体" w:hAnsi="宋体" w:eastAsia="宋体" w:cs="宋体"/>
                <w:color w:val="auto"/>
                <w:kern w:val="0"/>
              </w:rPr>
            </w:pPr>
            <w:r>
              <w:rPr>
                <w:rFonts w:hint="eastAsia" w:ascii="宋体" w:hAnsi="宋体" w:cs="宋体"/>
                <w:color w:val="auto"/>
                <w:kern w:val="0"/>
                <w:lang w:val="en-US" w:eastAsia="zh-CN"/>
              </w:rPr>
              <w:t>5</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广告牌面层5厚雪佛板</w:t>
            </w:r>
            <w:r>
              <w:rPr>
                <w:rFonts w:hint="eastAsia" w:ascii="宋体" w:hAnsi="宋体" w:cs="宋体"/>
                <w:color w:val="auto"/>
                <w:kern w:val="0"/>
                <w:lang w:val="en-US" w:eastAsia="zh-CN"/>
              </w:rPr>
              <w:t>裱</w:t>
            </w:r>
            <w:r>
              <w:rPr>
                <w:rFonts w:hint="eastAsia" w:ascii="宋体" w:hAnsi="宋体" w:eastAsia="宋体" w:cs="宋体"/>
                <w:color w:val="auto"/>
                <w:kern w:val="0"/>
              </w:rPr>
              <w:t>进口可转移背胶</w:t>
            </w:r>
          </w:p>
          <w:p>
            <w:pPr>
              <w:widowControl/>
              <w:rPr>
                <w:rFonts w:ascii="宋体" w:hAnsi="宋体" w:eastAsia="宋体" w:cs="宋体"/>
                <w:color w:val="auto"/>
                <w:kern w:val="0"/>
              </w:rPr>
            </w:pPr>
            <w:r>
              <w:rPr>
                <w:rFonts w:hint="eastAsia" w:ascii="宋体" w:hAnsi="宋体" w:cs="宋体"/>
                <w:color w:val="auto"/>
                <w:kern w:val="0"/>
                <w:lang w:val="en-US" w:eastAsia="zh-CN"/>
              </w:rPr>
              <w:t>6</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烤漆字20*25cm（法治宣传）</w:t>
            </w:r>
          </w:p>
          <w:p>
            <w:pPr>
              <w:widowControl/>
              <w:rPr>
                <w:rFonts w:ascii="宋体" w:hAnsi="宋体" w:eastAsia="宋体" w:cs="宋体"/>
                <w:color w:val="auto"/>
                <w:kern w:val="0"/>
              </w:rPr>
            </w:pPr>
            <w:r>
              <w:rPr>
                <w:rFonts w:hint="eastAsia" w:ascii="宋体" w:hAnsi="宋体" w:cs="宋体"/>
                <w:color w:val="auto"/>
                <w:kern w:val="0"/>
                <w:lang w:val="en-US" w:eastAsia="zh-CN"/>
              </w:rPr>
              <w:t>7</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山东白麻地面</w:t>
            </w:r>
          </w:p>
          <w:p>
            <w:pPr>
              <w:widowControl/>
              <w:rPr>
                <w:rFonts w:ascii="宋体" w:hAnsi="宋体" w:eastAsia="宋体" w:cs="宋体"/>
                <w:color w:val="auto"/>
                <w:kern w:val="0"/>
              </w:rPr>
            </w:pPr>
            <w:r>
              <w:rPr>
                <w:rFonts w:hint="eastAsia" w:ascii="宋体" w:hAnsi="宋体" w:cs="宋体"/>
                <w:color w:val="auto"/>
                <w:kern w:val="0"/>
                <w:lang w:val="en-US" w:eastAsia="zh-CN"/>
              </w:rPr>
              <w:t>8</w:t>
            </w:r>
            <w:r>
              <w:rPr>
                <w:rFonts w:hint="eastAsia" w:ascii="宋体" w:hAnsi="宋体" w:eastAsia="宋体" w:cs="宋体"/>
                <w:color w:val="auto"/>
                <w:kern w:val="0"/>
              </w:rPr>
              <w:t>.定制休息座椅1.8*0.4*0.4m（2张）</w:t>
            </w:r>
          </w:p>
        </w:tc>
        <w:tc>
          <w:tcPr>
            <w:tcW w:w="698"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auto"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r>
      <w:tr>
        <w:tblPrEx>
          <w:tblCellMar>
            <w:top w:w="0" w:type="dxa"/>
            <w:left w:w="108" w:type="dxa"/>
            <w:bottom w:w="0" w:type="dxa"/>
            <w:right w:w="108" w:type="dxa"/>
          </w:tblCellMar>
        </w:tblPrEx>
        <w:trPr>
          <w:trHeight w:val="825" w:hRule="atLeast"/>
        </w:trPr>
        <w:tc>
          <w:tcPr>
            <w:tcW w:w="412" w:type="pct"/>
            <w:tcBorders>
              <w:top w:val="single" w:color="auto" w:sz="4" w:space="0"/>
              <w:left w:val="single" w:color="000000" w:sz="8" w:space="0"/>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4</w:t>
            </w:r>
          </w:p>
        </w:tc>
        <w:tc>
          <w:tcPr>
            <w:tcW w:w="1165" w:type="pct"/>
            <w:tcBorders>
              <w:top w:val="single" w:color="auto" w:sz="4" w:space="0"/>
              <w:left w:val="nil"/>
              <w:bottom w:val="single" w:color="000000" w:sz="4" w:space="0"/>
              <w:right w:val="single" w:color="000000" w:sz="4" w:space="0"/>
            </w:tcBorders>
            <w:shd w:val="clear" w:color="FFFFFF" w:fill="FFFFFF"/>
            <w:noWrap w:val="0"/>
            <w:vAlign w:val="center"/>
          </w:tcPr>
          <w:p>
            <w:pPr>
              <w:widowControl/>
              <w:rPr>
                <w:rFonts w:ascii="宋体" w:hAnsi="宋体" w:eastAsia="宋体" w:cs="宋体"/>
                <w:color w:val="auto"/>
                <w:kern w:val="0"/>
              </w:rPr>
            </w:pPr>
            <w:r>
              <w:rPr>
                <w:rFonts w:hint="eastAsia" w:ascii="宋体" w:hAnsi="宋体" w:eastAsia="宋体" w:cs="宋体"/>
                <w:color w:val="auto"/>
                <w:kern w:val="0"/>
              </w:rPr>
              <w:t>绿道（宣传牌）</w:t>
            </w:r>
          </w:p>
        </w:tc>
        <w:tc>
          <w:tcPr>
            <w:tcW w:w="2229" w:type="pct"/>
            <w:tcBorders>
              <w:top w:val="single" w:color="auto" w:sz="4" w:space="0"/>
              <w:left w:val="nil"/>
              <w:bottom w:val="single" w:color="000000" w:sz="4" w:space="0"/>
              <w:right w:val="single" w:color="000000" w:sz="4" w:space="0"/>
            </w:tcBorders>
            <w:shd w:val="clear" w:color="FFFFFF" w:fill="FFFFFF"/>
            <w:noWrap w:val="0"/>
            <w:vAlign w:val="center"/>
          </w:tcPr>
          <w:p>
            <w:pPr>
              <w:widowControl/>
              <w:numPr>
                <w:ilvl w:val="0"/>
                <w:numId w:val="8"/>
              </w:numPr>
              <w:rPr>
                <w:rFonts w:hint="eastAsia" w:ascii="宋体" w:hAnsi="宋体" w:eastAsia="宋体" w:cs="宋体"/>
                <w:color w:val="auto"/>
                <w:kern w:val="0"/>
                <w:lang w:eastAsia="zh-CN"/>
              </w:rPr>
            </w:pPr>
            <w:r>
              <w:rPr>
                <w:rFonts w:hint="eastAsia" w:ascii="宋体" w:hAnsi="宋体" w:eastAsia="宋体" w:cs="宋体"/>
                <w:color w:val="auto"/>
                <w:kern w:val="0"/>
              </w:rPr>
              <w:t>规格:长</w:t>
            </w:r>
            <w:r>
              <w:rPr>
                <w:rFonts w:hint="eastAsia" w:ascii="宋体" w:hAnsi="宋体" w:eastAsia="宋体" w:cs="宋体"/>
                <w:color w:val="auto"/>
                <w:kern w:val="0"/>
                <w:lang w:val="en-US" w:eastAsia="zh-CN"/>
              </w:rPr>
              <w:t>1.6</w:t>
            </w:r>
            <w:r>
              <w:rPr>
                <w:rFonts w:hint="eastAsia" w:ascii="宋体" w:hAnsi="宋体" w:eastAsia="宋体" w:cs="宋体"/>
                <w:color w:val="auto"/>
                <w:kern w:val="0"/>
              </w:rPr>
              <w:t>米，高</w:t>
            </w:r>
            <w:r>
              <w:rPr>
                <w:rFonts w:hint="eastAsia" w:ascii="宋体" w:hAnsi="宋体" w:eastAsia="宋体" w:cs="宋体"/>
                <w:color w:val="auto"/>
                <w:kern w:val="0"/>
                <w:lang w:val="en-US" w:eastAsia="zh-CN"/>
              </w:rPr>
              <w:t>3</w:t>
            </w:r>
            <w:r>
              <w:rPr>
                <w:rFonts w:hint="eastAsia" w:ascii="宋体" w:hAnsi="宋体" w:eastAsia="宋体" w:cs="宋体"/>
                <w:color w:val="auto"/>
                <w:kern w:val="0"/>
              </w:rPr>
              <w:t>米</w:t>
            </w:r>
            <w:r>
              <w:rPr>
                <w:rFonts w:hint="eastAsia" w:ascii="宋体" w:hAnsi="宋体" w:eastAsia="宋体" w:cs="宋体"/>
                <w:color w:val="auto"/>
                <w:kern w:val="0"/>
                <w:lang w:val="en-US" w:eastAsia="zh-CN"/>
              </w:rPr>
              <w:t>*0.8厚</w:t>
            </w:r>
            <w:r>
              <w:rPr>
                <w:rFonts w:hint="eastAsia" w:ascii="宋体" w:hAnsi="宋体" w:eastAsia="宋体" w:cs="宋体"/>
                <w:color w:val="auto"/>
                <w:kern w:val="0"/>
                <w:lang w:eastAsia="zh-CN"/>
              </w:rPr>
              <w:t>。</w:t>
            </w:r>
          </w:p>
          <w:p>
            <w:pPr>
              <w:widowControl/>
              <w:numPr>
                <w:ilvl w:val="0"/>
                <w:numId w:val="0"/>
              </w:numPr>
              <w:rPr>
                <w:rFonts w:ascii="宋体" w:hAnsi="宋体" w:eastAsia="宋体" w:cs="宋体"/>
                <w:color w:val="auto"/>
                <w:kern w:val="0"/>
              </w:rPr>
            </w:pPr>
            <w:r>
              <w:rPr>
                <w:rFonts w:hint="eastAsia" w:ascii="宋体" w:hAnsi="宋体" w:cs="宋体"/>
                <w:color w:val="FF0000"/>
                <w:kern w:val="0"/>
                <w:lang w:val="en-US" w:eastAsia="zh-CN"/>
              </w:rPr>
              <w:t>2.基础底座：混凝土垫层、现浇建筑物混凝土、现浇构件圆钢、镀锌底座</w:t>
            </w:r>
            <w:r>
              <w:rPr>
                <w:rFonts w:hint="eastAsia" w:ascii="宋体" w:hAnsi="宋体" w:eastAsia="宋体" w:cs="宋体"/>
                <w:color w:val="auto"/>
                <w:kern w:val="0"/>
              </w:rPr>
              <w:br w:type="textWrapping"/>
            </w:r>
            <w:r>
              <w:rPr>
                <w:rFonts w:hint="eastAsia" w:ascii="宋体" w:hAnsi="宋体" w:cs="宋体"/>
                <w:color w:val="auto"/>
                <w:kern w:val="0"/>
                <w:lang w:val="en-US" w:eastAsia="zh-CN"/>
              </w:rPr>
              <w:t>3</w:t>
            </w:r>
            <w:r>
              <w:rPr>
                <w:rFonts w:hint="eastAsia" w:ascii="宋体" w:hAnsi="宋体" w:eastAsia="宋体" w:cs="宋体"/>
                <w:color w:val="auto"/>
                <w:kern w:val="0"/>
              </w:rPr>
              <w:t>. 材质:钢板</w:t>
            </w:r>
          </w:p>
          <w:p>
            <w:pPr>
              <w:widowControl/>
              <w:rPr>
                <w:rFonts w:ascii="宋体" w:hAnsi="宋体" w:eastAsia="宋体" w:cs="宋体"/>
                <w:color w:val="auto"/>
                <w:kern w:val="0"/>
              </w:rPr>
            </w:pPr>
            <w:r>
              <w:rPr>
                <w:rFonts w:hint="eastAsia" w:ascii="宋体" w:hAnsi="宋体" w:cs="宋体"/>
                <w:color w:val="auto"/>
                <w:kern w:val="0"/>
                <w:lang w:val="en-US" w:eastAsia="zh-CN"/>
              </w:rPr>
              <w:t>4</w:t>
            </w:r>
            <w:r>
              <w:rPr>
                <w:rFonts w:hint="eastAsia" w:ascii="宋体" w:hAnsi="宋体" w:eastAsia="宋体" w:cs="宋体"/>
                <w:color w:val="auto"/>
                <w:kern w:val="0"/>
              </w:rPr>
              <w:t>.</w:t>
            </w:r>
            <w:r>
              <w:rPr>
                <w:rFonts w:hint="eastAsia"/>
                <w:color w:val="auto"/>
              </w:rPr>
              <w:t xml:space="preserve"> </w:t>
            </w:r>
            <w:r>
              <w:rPr>
                <w:rFonts w:hint="eastAsia" w:ascii="宋体" w:hAnsi="宋体" w:eastAsia="宋体" w:cs="宋体"/>
                <w:color w:val="auto"/>
                <w:kern w:val="0"/>
              </w:rPr>
              <w:t>宣传牌制作、烤漆</w:t>
            </w:r>
          </w:p>
        </w:tc>
        <w:tc>
          <w:tcPr>
            <w:tcW w:w="698"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个</w:t>
            </w:r>
          </w:p>
        </w:tc>
        <w:tc>
          <w:tcPr>
            <w:tcW w:w="496" w:type="pct"/>
            <w:tcBorders>
              <w:top w:val="single" w:color="auto"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eastAsia="宋体" w:cs="宋体"/>
                <w:color w:val="auto"/>
                <w:kern w:val="0"/>
              </w:rPr>
            </w:pPr>
            <w:r>
              <w:rPr>
                <w:rFonts w:hint="eastAsia" w:ascii="宋体" w:hAnsi="宋体" w:eastAsia="宋体" w:cs="宋体"/>
                <w:color w:val="auto"/>
                <w:kern w:val="0"/>
              </w:rPr>
              <w:t>20</w:t>
            </w:r>
          </w:p>
        </w:tc>
      </w:tr>
    </w:tbl>
    <w:p>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hint="eastAsia" w:ascii="_5b8b_4f53" w:hAnsi="_5b8b_4f53" w:cs="宋体"/>
          <w:b/>
          <w:bCs/>
          <w:color w:val="auto"/>
          <w:kern w:val="0"/>
          <w:sz w:val="30"/>
          <w:szCs w:val="30"/>
        </w:rPr>
      </w:pPr>
      <w:bookmarkStart w:id="30" w:name="_Toc24372"/>
      <w:bookmarkStart w:id="31" w:name="_Toc461444105"/>
      <w:bookmarkStart w:id="32" w:name="_Toc29228"/>
      <w:bookmarkStart w:id="33" w:name="_Toc23723"/>
      <w:bookmarkStart w:id="34" w:name="_Toc13005"/>
      <w:bookmarkStart w:id="35" w:name="_Toc1362"/>
      <w:bookmarkStart w:id="36" w:name="_Toc25955"/>
      <w:bookmarkStart w:id="37" w:name="_Toc23872"/>
      <w:bookmarkStart w:id="38" w:name="_Toc2262"/>
      <w:bookmarkStart w:id="39" w:name="_Toc285"/>
      <w:bookmarkStart w:id="40" w:name="_Toc29794"/>
      <w:bookmarkStart w:id="41" w:name="_Toc22923"/>
      <w:bookmarkStart w:id="42" w:name="_Toc28423"/>
      <w:bookmarkStart w:id="43" w:name="_Toc405970057"/>
      <w:bookmarkStart w:id="44" w:name="_Toc13216"/>
      <w:bookmarkStart w:id="45" w:name="_Toc21959"/>
      <w:r>
        <w:rPr>
          <w:rFonts w:ascii="_5b8b_4f53" w:hAnsi="_5b8b_4f53" w:cs="宋体"/>
          <w:b/>
          <w:bCs/>
          <w:color w:val="auto"/>
          <w:kern w:val="0"/>
          <w:sz w:val="30"/>
          <w:szCs w:val="30"/>
        </w:rPr>
        <w:t xml:space="preserve">B  </w:t>
      </w:r>
      <w:r>
        <w:rPr>
          <w:rFonts w:hint="eastAsia" w:ascii="_5b8b_4f53" w:hAnsi="_5b8b_4f53" w:cs="宋体"/>
          <w:b/>
          <w:bCs/>
          <w:color w:val="auto"/>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numPr>
          <w:ilvl w:val="0"/>
          <w:numId w:val="5"/>
        </w:numPr>
        <w:shd w:val="clear" w:color="auto" w:fill="FFFFFF"/>
        <w:tabs>
          <w:tab w:val="left" w:pos="540"/>
          <w:tab w:val="clear" w:pos="624"/>
        </w:tabs>
        <w:snapToGrid w:val="0"/>
        <w:spacing w:before="100" w:beforeAutospacing="1" w:after="100" w:afterAutospacing="1" w:line="360" w:lineRule="auto"/>
        <w:ind w:left="624" w:leftChars="0" w:hanging="624" w:firstLineChars="0"/>
        <w:rPr>
          <w:rFonts w:ascii="宋体" w:hAnsi="宋体" w:cs="仿宋_GB2312"/>
          <w:color w:val="auto"/>
        </w:rPr>
      </w:pPr>
      <w:r>
        <w:rPr>
          <w:rFonts w:hint="eastAsia" w:ascii="宋体" w:hAnsi="宋体" w:cs="仿宋_GB2312"/>
          <w:b/>
          <w:color w:val="auto"/>
          <w:sz w:val="28"/>
          <w:szCs w:val="28"/>
        </w:rPr>
        <w:t>项目概况</w:t>
      </w:r>
    </w:p>
    <w:p>
      <w:pPr>
        <w:widowControl/>
        <w:numPr>
          <w:ilvl w:val="0"/>
          <w:numId w:val="0"/>
        </w:numPr>
        <w:shd w:val="clear" w:color="auto" w:fill="FFFFFF"/>
        <w:tabs>
          <w:tab w:val="left" w:pos="540"/>
        </w:tabs>
        <w:snapToGrid w:val="0"/>
        <w:spacing w:before="100" w:beforeAutospacing="1" w:after="100" w:afterAutospacing="1" w:line="360" w:lineRule="auto"/>
        <w:ind w:leftChars="0"/>
        <w:rPr>
          <w:rFonts w:ascii="宋体" w:hAnsi="宋体" w:cs="仿宋_GB2312"/>
          <w:color w:val="auto"/>
        </w:rPr>
      </w:pPr>
      <w:r>
        <w:rPr>
          <w:rFonts w:hint="eastAsia" w:ascii="Times New Roman" w:eastAsia="宋体"/>
          <w:color w:val="auto"/>
          <w:lang w:val="en-US" w:eastAsia="zh-CN"/>
        </w:rPr>
        <w:t xml:space="preserve">7.1 </w:t>
      </w:r>
      <w:r>
        <w:rPr>
          <w:rFonts w:hint="eastAsia" w:ascii="Times New Roman"/>
          <w:color w:val="auto"/>
          <w:lang w:val="en-GB"/>
        </w:rPr>
        <w:t>本项目名称：</w:t>
      </w:r>
      <w:r>
        <w:rPr>
          <w:rFonts w:hint="eastAsia"/>
          <w:color w:val="auto"/>
        </w:rPr>
        <w:t>阳春法治文化</w:t>
      </w:r>
      <w:r>
        <w:rPr>
          <w:rFonts w:hint="eastAsia" w:ascii="Times New Roman"/>
          <w:color w:val="auto"/>
          <w:lang w:val="en-GB"/>
        </w:rPr>
        <w:t>长廊</w:t>
      </w:r>
      <w:r>
        <w:rPr>
          <w:rFonts w:hint="eastAsia" w:ascii="Times New Roman" w:eastAsia="宋体"/>
          <w:color w:val="auto"/>
          <w:lang w:val="en-US" w:eastAsia="zh-CN"/>
        </w:rPr>
        <w:t>（东湖绿道普法公益宣传景观）</w:t>
      </w:r>
      <w:r>
        <w:rPr>
          <w:rFonts w:hint="eastAsia"/>
          <w:color w:val="auto"/>
        </w:rPr>
        <w:t>物资采购项目</w:t>
      </w:r>
      <w:r>
        <w:rPr>
          <w:rFonts w:hint="eastAsia" w:ascii="宋体" w:hAnsi="宋体" w:cs="仿宋_GB2312"/>
          <w:color w:val="auto"/>
          <w:sz w:val="28"/>
          <w:szCs w:val="28"/>
        </w:rPr>
        <w:t>。</w:t>
      </w: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★报价要求</w:t>
      </w:r>
    </w:p>
    <w:p>
      <w:pPr>
        <w:numPr>
          <w:ilvl w:val="0"/>
          <w:numId w:val="0"/>
        </w:numPr>
        <w:autoSpaceDE w:val="0"/>
        <w:autoSpaceDN w:val="0"/>
        <w:snapToGrid w:val="0"/>
        <w:spacing w:line="360" w:lineRule="auto"/>
        <w:ind w:leftChars="0"/>
        <w:rPr>
          <w:rFonts w:hint="eastAsia"/>
          <w:color w:val="auto"/>
          <w:lang w:val="en-US" w:eastAsia="zh-CN"/>
        </w:rPr>
      </w:pPr>
      <w:r>
        <w:rPr>
          <w:rFonts w:hint="eastAsia" w:ascii="Times New Roman" w:eastAsia="宋体"/>
          <w:color w:val="auto"/>
          <w:lang w:val="en-US" w:eastAsia="zh-CN"/>
        </w:rPr>
        <w:t xml:space="preserve">8.1 </w:t>
      </w:r>
      <w:r>
        <w:rPr>
          <w:rFonts w:hint="eastAsia" w:ascii="Times New Roman"/>
          <w:color w:val="auto"/>
          <w:lang w:val="en-GB"/>
        </w:rPr>
        <w:t>报价应包括货物费、制作费、保险费、税费及合同实施过程中不可预见费用等完成本次项目下的全部费用预算</w:t>
      </w:r>
      <w:r>
        <w:rPr>
          <w:rFonts w:hint="eastAsia" w:ascii="Times New Roman" w:eastAsia="宋体"/>
          <w:color w:val="auto"/>
          <w:lang w:val="en-US" w:eastAsia="zh-CN"/>
        </w:rPr>
        <w:t>759736.83元，按预算金额759736.83元的90%即陆拾捌万叁仟柒佰陆拾叁元壹角伍分</w:t>
      </w:r>
      <w:r>
        <w:rPr>
          <w:rFonts w:hint="eastAsia" w:ascii="Times New Roman"/>
          <w:color w:val="auto"/>
          <w:lang w:val="en-GB"/>
        </w:rPr>
        <w:t>（小写：</w:t>
      </w:r>
      <w:r>
        <w:rPr>
          <w:rFonts w:hint="eastAsia" w:ascii="Times New Roman" w:eastAsia="宋体"/>
          <w:color w:val="auto"/>
          <w:lang w:val="en-US" w:eastAsia="zh-CN"/>
        </w:rPr>
        <w:t>683763.15</w:t>
      </w:r>
      <w:r>
        <w:rPr>
          <w:rFonts w:hint="eastAsia" w:ascii="Times New Roman"/>
          <w:color w:val="auto"/>
          <w:lang w:val="en-GB"/>
        </w:rPr>
        <w:t>元）</w:t>
      </w:r>
      <w:r>
        <w:rPr>
          <w:rFonts w:hint="eastAsia" w:ascii="Times New Roman" w:eastAsia="宋体"/>
          <w:color w:val="auto"/>
          <w:lang w:val="en-US" w:eastAsia="zh-CN"/>
        </w:rPr>
        <w:t>设置投标报价上限。</w:t>
      </w:r>
      <w:r>
        <w:rPr>
          <w:rFonts w:hint="eastAsia" w:ascii="Times New Roman"/>
          <w:b w:val="0"/>
          <w:bCs/>
          <w:color w:val="FF0000"/>
          <w:lang w:val="en-GB"/>
        </w:rPr>
        <w:t>当投标总报价下浮率大于1</w:t>
      </w:r>
      <w:r>
        <w:rPr>
          <w:rFonts w:hint="eastAsia" w:ascii="Times New Roman" w:eastAsia="宋体"/>
          <w:b w:val="0"/>
          <w:bCs/>
          <w:color w:val="FF0000"/>
          <w:lang w:val="en-US" w:eastAsia="zh-CN"/>
        </w:rPr>
        <w:t>0</w:t>
      </w:r>
      <w:r>
        <w:rPr>
          <w:rFonts w:hint="eastAsia" w:ascii="Times New Roman"/>
          <w:b w:val="0"/>
          <w:bCs/>
          <w:color w:val="FF0000"/>
          <w:lang w:val="en-GB"/>
        </w:rPr>
        <w:t>%时，投标人必须提供详细的成本分析（预算）清单</w:t>
      </w:r>
      <w:r>
        <w:rPr>
          <w:rFonts w:hint="eastAsia" w:ascii="Times New Roman" w:eastAsia="宋体"/>
          <w:b w:val="0"/>
          <w:bCs/>
          <w:color w:val="FF0000"/>
          <w:lang w:val="en-GB" w:eastAsia="zh-CN"/>
        </w:rPr>
        <w:t>，不提供将作为无效投标处理</w:t>
      </w:r>
      <w:r>
        <w:rPr>
          <w:rFonts w:hint="eastAsia" w:ascii="Times New Roman"/>
          <w:b w:val="0"/>
          <w:bCs/>
          <w:color w:val="FF0000"/>
          <w:lang w:val="en-GB"/>
        </w:rPr>
        <w:t>。</w:t>
      </w:r>
    </w:p>
    <w:p>
      <w:pPr>
        <w:numPr>
          <w:ilvl w:val="0"/>
          <w:numId w:val="0"/>
        </w:numPr>
        <w:spacing w:line="360" w:lineRule="auto"/>
        <w:ind w:leftChars="0"/>
        <w:rPr>
          <w:rFonts w:hint="eastAsia"/>
          <w:color w:val="auto"/>
          <w:lang w:val="en-GB" w:eastAsia="zh-CN"/>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val="0"/>
          <w:bCs/>
          <w:color w:val="FF0000"/>
          <w:kern w:val="2"/>
          <w:sz w:val="21"/>
          <w:szCs w:val="21"/>
          <w:lang w:val="en-US" w:eastAsia="zh-CN" w:bidi="ar-SA"/>
        </w:rPr>
      </w:pPr>
      <w:r>
        <w:rPr>
          <w:rFonts w:hint="eastAsia" w:ascii="宋体" w:hAnsi="宋体" w:eastAsia="宋体" w:cs="仿宋_GB2312"/>
          <w:b/>
          <w:color w:val="FF0000"/>
          <w:kern w:val="2"/>
          <w:sz w:val="28"/>
          <w:szCs w:val="28"/>
          <w:lang w:val="en-US" w:eastAsia="zh-CN" w:bidi="ar-SA"/>
        </w:rPr>
        <w:t>★</w:t>
      </w:r>
      <w:r>
        <w:rPr>
          <w:rFonts w:ascii="宋体" w:hAnsi="宋体" w:eastAsia="宋体" w:cs="仿宋_GB2312"/>
          <w:b/>
          <w:color w:val="FF0000"/>
          <w:kern w:val="2"/>
          <w:sz w:val="28"/>
          <w:szCs w:val="28"/>
          <w:lang w:val="en-US" w:eastAsia="zh-CN" w:bidi="ar-SA"/>
        </w:rPr>
        <w:t>履约保证金</w:t>
      </w:r>
    </w:p>
    <w:p>
      <w:pPr>
        <w:widowControl w:val="0"/>
        <w:numPr>
          <w:ilvl w:val="1"/>
          <w:numId w:val="5"/>
        </w:numPr>
        <w:snapToGrid w:val="0"/>
        <w:spacing w:line="360" w:lineRule="auto"/>
        <w:ind w:left="624" w:leftChars="0" w:hanging="624" w:firstLineChars="0"/>
        <w:jc w:val="both"/>
        <w:rPr>
          <w:rFonts w:hint="eastAsia" w:ascii="宋体" w:hAnsi="宋体" w:eastAsia="宋体" w:cs="仿宋_GB2312"/>
          <w:b w:val="0"/>
          <w:bCs/>
          <w:color w:val="FF0000"/>
          <w:kern w:val="2"/>
          <w:sz w:val="21"/>
          <w:szCs w:val="21"/>
          <w:lang w:val="en-US" w:eastAsia="zh-CN" w:bidi="ar-SA"/>
        </w:rPr>
      </w:pPr>
      <w:r>
        <w:rPr>
          <w:rFonts w:hint="eastAsia" w:ascii="宋体" w:hAnsi="宋体" w:eastAsia="宋体" w:cs="仿宋_GB2312"/>
          <w:b w:val="0"/>
          <w:bCs/>
          <w:color w:val="FF0000"/>
          <w:kern w:val="2"/>
          <w:sz w:val="21"/>
          <w:szCs w:val="21"/>
          <w:lang w:val="en-US" w:eastAsia="zh-CN" w:bidi="ar-SA"/>
        </w:rPr>
        <w:t>投标人须缴纳履约保证金</w:t>
      </w:r>
      <w:r>
        <w:rPr>
          <w:rFonts w:hint="eastAsia" w:ascii="宋体" w:hAnsi="宋体" w:cs="仿宋_GB2312"/>
          <w:b w:val="0"/>
          <w:bCs/>
          <w:color w:val="FF0000"/>
          <w:kern w:val="2"/>
          <w:sz w:val="21"/>
          <w:szCs w:val="21"/>
          <w:lang w:val="en-US" w:eastAsia="zh-CN" w:bidi="ar-SA"/>
        </w:rPr>
        <w:t>68300</w:t>
      </w:r>
      <w:r>
        <w:rPr>
          <w:rFonts w:hint="eastAsia" w:ascii="宋体" w:hAnsi="宋体" w:eastAsia="宋体" w:cs="仿宋_GB2312"/>
          <w:b w:val="0"/>
          <w:bCs/>
          <w:color w:val="FF0000"/>
          <w:kern w:val="2"/>
          <w:sz w:val="21"/>
          <w:szCs w:val="21"/>
          <w:lang w:val="en-US" w:eastAsia="zh-CN" w:bidi="ar-SA"/>
        </w:rPr>
        <w:t>元。（说明：未缴纳履约保证金作无效投标处理。未中标供应商履约保证金，在采购结果公告发出后的3个工作日内全额退还，中标供应商履约保证金，</w:t>
      </w:r>
      <w:r>
        <w:rPr>
          <w:rFonts w:hint="eastAsia" w:ascii="Times New Roman" w:hAnsi="Times New Roman" w:eastAsia="宋体" w:cs="Times New Roman"/>
          <w:color w:val="FF0000"/>
          <w:kern w:val="2"/>
          <w:sz w:val="21"/>
          <w:szCs w:val="21"/>
          <w:lang w:val="en-US" w:eastAsia="zh-CN" w:bidi="ar-SA"/>
        </w:rPr>
        <w:t>合同履行完毕</w:t>
      </w:r>
      <w:r>
        <w:rPr>
          <w:rFonts w:hint="eastAsia" w:ascii="宋体" w:hAnsi="宋体" w:eastAsia="宋体" w:cs="仿宋_GB2312"/>
          <w:b w:val="0"/>
          <w:bCs/>
          <w:color w:val="FF0000"/>
          <w:kern w:val="2"/>
          <w:sz w:val="21"/>
          <w:szCs w:val="21"/>
          <w:lang w:val="en-US" w:eastAsia="zh-CN" w:bidi="ar-SA"/>
        </w:rPr>
        <w:t>后3个工作日内全额退还，中标供应商在合同执行过程中违反合同规定或违约的将不予退还履约保证金。）</w:t>
      </w:r>
    </w:p>
    <w:p>
      <w:pPr>
        <w:widowControl w:val="0"/>
        <w:numPr>
          <w:ilvl w:val="0"/>
          <w:numId w:val="0"/>
        </w:numPr>
        <w:snapToGrid w:val="0"/>
        <w:spacing w:line="360" w:lineRule="auto"/>
        <w:ind w:left="578" w:leftChars="0" w:firstLine="420"/>
        <w:jc w:val="both"/>
        <w:rPr>
          <w:rFonts w:hint="eastAsia" w:ascii="宋体" w:hAnsi="宋体" w:eastAsia="宋体" w:cs="仿宋_GB2312"/>
          <w:b w:val="0"/>
          <w:bCs/>
          <w:color w:val="auto"/>
          <w:kern w:val="2"/>
          <w:sz w:val="21"/>
          <w:szCs w:val="21"/>
          <w:lang w:val="en-US" w:eastAsia="zh-CN" w:bidi="ar-SA"/>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★安装工期及要求</w:t>
      </w:r>
    </w:p>
    <w:p>
      <w:pPr>
        <w:numPr>
          <w:ilvl w:val="1"/>
          <w:numId w:val="5"/>
        </w:numPr>
        <w:spacing w:line="360" w:lineRule="auto"/>
        <w:ind w:left="624" w:leftChars="0" w:hanging="624" w:firstLineChars="0"/>
        <w:rPr>
          <w:rFonts w:hint="eastAsia"/>
          <w:color w:val="auto"/>
          <w:lang w:val="en-GB"/>
        </w:rPr>
      </w:pPr>
      <w:r>
        <w:rPr>
          <w:rFonts w:hint="eastAsia" w:ascii="Times New Roman"/>
          <w:color w:val="auto"/>
          <w:lang w:val="en-GB"/>
        </w:rPr>
        <w:t xml:space="preserve">合同签订生效后，采购人通知中标人进场安装施工日起 </w:t>
      </w:r>
      <w:r>
        <w:rPr>
          <w:rFonts w:hint="eastAsia" w:ascii="Times New Roman"/>
          <w:color w:val="auto"/>
          <w:u w:val="single"/>
          <w:lang w:val="en-GB"/>
        </w:rPr>
        <w:t xml:space="preserve"> </w:t>
      </w:r>
      <w:r>
        <w:rPr>
          <w:rFonts w:hint="eastAsia" w:ascii="Times New Roman" w:eastAsia="宋体"/>
          <w:color w:val="auto"/>
          <w:u w:val="single"/>
          <w:lang w:val="en-US" w:eastAsia="zh-CN"/>
        </w:rPr>
        <w:t>5</w:t>
      </w:r>
      <w:r>
        <w:rPr>
          <w:rFonts w:hint="eastAsia" w:ascii="Times New Roman"/>
          <w:color w:val="auto"/>
          <w:u w:val="single"/>
          <w:lang w:val="en-GB"/>
        </w:rPr>
        <w:t xml:space="preserve">  </w:t>
      </w:r>
      <w:r>
        <w:rPr>
          <w:rFonts w:hint="eastAsia" w:ascii="Times New Roman"/>
          <w:color w:val="auto"/>
          <w:lang w:val="en-GB"/>
        </w:rPr>
        <w:t xml:space="preserve"> </w:t>
      </w:r>
      <w:r>
        <w:rPr>
          <w:rFonts w:hint="eastAsia" w:ascii="Times New Roman" w:eastAsia="宋体"/>
          <w:color w:val="auto"/>
          <w:lang w:val="en-GB" w:eastAsia="zh-CN"/>
        </w:rPr>
        <w:t>个工作日</w:t>
      </w:r>
      <w:r>
        <w:rPr>
          <w:rFonts w:hint="eastAsia" w:ascii="Times New Roman"/>
          <w:color w:val="auto"/>
          <w:lang w:val="en-GB"/>
        </w:rPr>
        <w:t>内完工。（包括项目物资制作、运输、安装、验收等工作，</w:t>
      </w:r>
      <w:r>
        <w:rPr>
          <w:rFonts w:hint="eastAsia" w:ascii="Times New Roman"/>
          <w:color w:val="FF0000"/>
          <w:lang w:val="en-GB"/>
        </w:rPr>
        <w:t>超出该完工期将作无效投标处理</w:t>
      </w:r>
      <w:r>
        <w:rPr>
          <w:rFonts w:hint="eastAsia" w:ascii="Times New Roman"/>
          <w:color w:val="auto"/>
          <w:lang w:val="en-GB"/>
        </w:rPr>
        <w:t>）。</w:t>
      </w:r>
    </w:p>
    <w:p>
      <w:pPr>
        <w:numPr>
          <w:ilvl w:val="1"/>
          <w:numId w:val="5"/>
        </w:numPr>
        <w:spacing w:line="360" w:lineRule="auto"/>
        <w:ind w:left="624" w:leftChars="0" w:hanging="624" w:firstLineChars="0"/>
        <w:rPr>
          <w:rFonts w:hint="eastAsia"/>
          <w:color w:val="FF0000"/>
          <w:lang w:val="en-GB"/>
        </w:rPr>
      </w:pPr>
      <w:r>
        <w:rPr>
          <w:rFonts w:hint="eastAsia"/>
          <w:color w:val="FF0000"/>
        </w:rPr>
        <w:t>阳春法治文化</w:t>
      </w:r>
      <w:r>
        <w:rPr>
          <w:rFonts w:hint="eastAsia" w:ascii="Times New Roman"/>
          <w:color w:val="FF0000"/>
          <w:lang w:val="en-GB"/>
        </w:rPr>
        <w:t>长廊</w:t>
      </w:r>
      <w:r>
        <w:rPr>
          <w:rFonts w:hint="eastAsia" w:ascii="Times New Roman" w:eastAsia="宋体"/>
          <w:color w:val="FF0000"/>
          <w:lang w:val="en-US" w:eastAsia="zh-CN"/>
        </w:rPr>
        <w:t>（东湖绿道普法公益宣传景观）</w:t>
      </w:r>
      <w:r>
        <w:rPr>
          <w:rFonts w:hint="eastAsia"/>
          <w:color w:val="FF0000"/>
        </w:rPr>
        <w:t>物资采购项目</w:t>
      </w:r>
      <w:r>
        <w:rPr>
          <w:rFonts w:hint="eastAsia" w:ascii="Times New Roman" w:eastAsia="宋体"/>
          <w:color w:val="FF0000"/>
          <w:lang w:val="en-US" w:eastAsia="zh-CN"/>
        </w:rPr>
        <w:t>制作必须按项目需求清单，不得偏离。</w:t>
      </w:r>
    </w:p>
    <w:p>
      <w:pPr>
        <w:numPr>
          <w:ilvl w:val="0"/>
          <w:numId w:val="0"/>
        </w:numPr>
        <w:spacing w:line="360" w:lineRule="auto"/>
        <w:ind w:leftChars="0"/>
        <w:rPr>
          <w:rFonts w:hint="eastAsia"/>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★合同签订</w:t>
      </w:r>
    </w:p>
    <w:p>
      <w:pPr>
        <w:numPr>
          <w:ilvl w:val="1"/>
          <w:numId w:val="5"/>
        </w:numPr>
        <w:spacing w:line="360" w:lineRule="auto"/>
        <w:ind w:left="624" w:leftChars="0" w:hanging="624" w:firstLineChars="0"/>
        <w:rPr>
          <w:rFonts w:hint="eastAsia"/>
          <w:color w:val="auto"/>
          <w:lang w:val="en-GB"/>
        </w:rPr>
      </w:pPr>
      <w:r>
        <w:rPr>
          <w:rFonts w:hint="eastAsia" w:ascii="Times New Roman"/>
          <w:color w:val="auto"/>
          <w:lang w:val="en-GB"/>
        </w:rPr>
        <w:t>采购合同由中标人与采购人双方签订，签订时间为《中标</w:t>
      </w:r>
      <w:r>
        <w:rPr>
          <w:rFonts w:hint="eastAsia" w:ascii="Times New Roman" w:eastAsia="宋体"/>
          <w:color w:val="auto"/>
          <w:lang w:val="en-GB" w:eastAsia="zh-CN"/>
        </w:rPr>
        <w:t>公告</w:t>
      </w:r>
      <w:r>
        <w:rPr>
          <w:rFonts w:hint="eastAsia" w:ascii="Times New Roman"/>
          <w:color w:val="auto"/>
          <w:lang w:val="en-GB"/>
        </w:rPr>
        <w:t>》发出后</w:t>
      </w:r>
      <w:r>
        <w:rPr>
          <w:rFonts w:hint="eastAsia" w:ascii="Times New Roman" w:eastAsia="宋体"/>
          <w:color w:val="auto"/>
          <w:lang w:val="en-US" w:eastAsia="zh-CN"/>
        </w:rPr>
        <w:t>3</w:t>
      </w:r>
      <w:r>
        <w:rPr>
          <w:rFonts w:hint="eastAsia" w:ascii="Times New Roman"/>
          <w:color w:val="auto"/>
          <w:lang w:val="en-GB"/>
        </w:rPr>
        <w:t>个</w:t>
      </w:r>
      <w:r>
        <w:rPr>
          <w:rFonts w:hint="eastAsia" w:ascii="Times New Roman" w:eastAsia="宋体"/>
          <w:color w:val="auto"/>
          <w:lang w:val="en-GB" w:eastAsia="zh-CN"/>
        </w:rPr>
        <w:t>工作日</w:t>
      </w:r>
      <w:r>
        <w:rPr>
          <w:rFonts w:hint="eastAsia" w:ascii="Times New Roman"/>
          <w:color w:val="auto"/>
          <w:lang w:val="en-GB"/>
        </w:rPr>
        <w:t>内</w:t>
      </w:r>
      <w:r>
        <w:rPr>
          <w:rFonts w:hint="eastAsia" w:ascii="Times New Roman" w:eastAsia="宋体"/>
          <w:color w:val="auto"/>
          <w:lang w:val="en-GB" w:eastAsia="zh-CN"/>
        </w:rPr>
        <w:t>（超出该签订时间将作无效投标处理）</w:t>
      </w:r>
      <w:r>
        <w:rPr>
          <w:rFonts w:hint="eastAsia" w:ascii="Times New Roman"/>
          <w:color w:val="auto"/>
          <w:lang w:val="en-GB"/>
        </w:rPr>
        <w:t>。</w:t>
      </w:r>
    </w:p>
    <w:p>
      <w:pPr>
        <w:numPr>
          <w:ilvl w:val="0"/>
          <w:numId w:val="0"/>
        </w:numPr>
        <w:spacing w:line="360" w:lineRule="auto"/>
        <w:ind w:leftChars="0"/>
        <w:rPr>
          <w:rFonts w:hint="eastAsia"/>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u w:val="single"/>
          <w:lang w:val="en-US" w:eastAsia="zh-CN" w:bidi="ar-SA"/>
        </w:rPr>
      </w:pPr>
      <w:r>
        <w:rPr>
          <w:rFonts w:hint="eastAsia" w:ascii="宋体" w:hAnsi="宋体" w:eastAsia="宋体" w:cs="仿宋_GB2312"/>
          <w:b/>
          <w:color w:val="auto"/>
          <w:kern w:val="2"/>
          <w:sz w:val="28"/>
          <w:szCs w:val="28"/>
          <w:lang w:val="en-US" w:eastAsia="zh-CN" w:bidi="ar-SA"/>
        </w:rPr>
        <w:t>★售后服务</w:t>
      </w:r>
    </w:p>
    <w:p>
      <w:pPr>
        <w:numPr>
          <w:ilvl w:val="0"/>
          <w:numId w:val="0"/>
        </w:numPr>
        <w:spacing w:line="360" w:lineRule="auto"/>
        <w:ind w:leftChars="0"/>
        <w:rPr>
          <w:color w:val="auto"/>
          <w:lang w:val="en-GB"/>
        </w:rPr>
      </w:pPr>
      <w:r>
        <w:rPr>
          <w:rFonts w:hint="eastAsia" w:ascii="Times New Roman" w:eastAsia="宋体"/>
          <w:color w:val="auto"/>
          <w:lang w:val="en-US" w:eastAsia="zh-CN"/>
        </w:rPr>
        <w:t xml:space="preserve">12.1 </w:t>
      </w:r>
      <w:r>
        <w:rPr>
          <w:rFonts w:hint="eastAsia" w:ascii="Times New Roman"/>
          <w:color w:val="auto"/>
          <w:lang w:val="en-GB"/>
        </w:rPr>
        <w:t xml:space="preserve">本项目整体质保期为 </w:t>
      </w:r>
      <w:r>
        <w:rPr>
          <w:rFonts w:hint="eastAsia" w:ascii="Times New Roman"/>
          <w:color w:val="auto"/>
          <w:u w:val="single"/>
          <w:lang w:val="en-GB"/>
        </w:rPr>
        <w:t xml:space="preserve">  壹 </w:t>
      </w:r>
      <w:r>
        <w:rPr>
          <w:rFonts w:hint="eastAsia" w:ascii="Times New Roman"/>
          <w:color w:val="auto"/>
          <w:lang w:val="en-GB"/>
        </w:rPr>
        <w:t xml:space="preserve"> 年，质保期自验收合格之日起计算。在质量保证期内发生的质量问题，由中标人负责免费解决，（因采购人使用不当或其他人为因素造成的损坏除外）。</w:t>
      </w:r>
    </w:p>
    <w:p>
      <w:pPr>
        <w:spacing w:line="360" w:lineRule="auto"/>
        <w:ind w:left="624"/>
        <w:rPr>
          <w:color w:val="auto"/>
          <w:lang w:val="en-GB"/>
        </w:rPr>
      </w:pPr>
    </w:p>
    <w:p>
      <w:pPr>
        <w:widowControl w:val="0"/>
        <w:numPr>
          <w:ilvl w:val="0"/>
          <w:numId w:val="5"/>
        </w:numPr>
        <w:tabs>
          <w:tab w:val="clear" w:pos="624"/>
        </w:tabs>
        <w:snapToGrid w:val="0"/>
        <w:spacing w:line="360" w:lineRule="auto"/>
        <w:ind w:left="624" w:leftChars="0" w:hanging="624" w:firstLineChars="0"/>
        <w:jc w:val="both"/>
        <w:rPr>
          <w:rFonts w:ascii="宋体" w:hAnsi="宋体" w:eastAsia="宋体" w:cs="仿宋_GB2312"/>
          <w:b/>
          <w:color w:val="auto"/>
          <w:kern w:val="2"/>
          <w:sz w:val="28"/>
          <w:szCs w:val="28"/>
          <w:lang w:val="en-US" w:eastAsia="zh-CN" w:bidi="ar-SA"/>
        </w:rPr>
      </w:pPr>
      <w:r>
        <w:rPr>
          <w:rFonts w:hint="eastAsia" w:ascii="宋体" w:hAnsi="宋体" w:eastAsia="宋体" w:cs="仿宋_GB2312"/>
          <w:b/>
          <w:color w:val="auto"/>
          <w:kern w:val="2"/>
          <w:sz w:val="28"/>
          <w:szCs w:val="28"/>
          <w:lang w:val="en-US" w:eastAsia="zh-CN" w:bidi="ar-SA"/>
        </w:rPr>
        <w:t>付款方式</w:t>
      </w:r>
    </w:p>
    <w:p>
      <w:pPr>
        <w:numPr>
          <w:ilvl w:val="1"/>
          <w:numId w:val="5"/>
        </w:numPr>
        <w:spacing w:line="360" w:lineRule="auto"/>
        <w:ind w:left="624" w:leftChars="0" w:hanging="624" w:firstLineChars="0"/>
        <w:rPr>
          <w:rFonts w:hint="eastAsia" w:ascii="Times New Roman"/>
          <w:color w:val="auto"/>
          <w:lang w:val="en-GB"/>
        </w:rPr>
      </w:pPr>
      <w:r>
        <w:rPr>
          <w:rFonts w:hint="eastAsia" w:ascii="Times New Roman"/>
          <w:color w:val="auto"/>
          <w:lang w:val="en-GB"/>
        </w:rPr>
        <w:t>本项目所有物资安装完成并经验收合格后，</w:t>
      </w:r>
      <w:r>
        <w:rPr>
          <w:rFonts w:hint="eastAsia" w:ascii="Times New Roman" w:eastAsia="宋体"/>
          <w:color w:val="FF0000"/>
          <w:lang w:val="en-GB" w:eastAsia="zh-CN"/>
        </w:rPr>
        <w:t>一年内结清款项</w:t>
      </w:r>
      <w:r>
        <w:rPr>
          <w:rFonts w:hint="eastAsia"/>
          <w:color w:val="FF0000"/>
        </w:rPr>
        <w:t>。</w:t>
      </w:r>
      <w:r>
        <w:rPr>
          <w:rFonts w:hint="eastAsia" w:ascii="Times New Roman"/>
          <w:color w:val="auto"/>
          <w:lang w:val="en-GB"/>
        </w:rPr>
        <w:t>银行转帐方式结款。</w:t>
      </w:r>
    </w:p>
    <w:p>
      <w:pPr>
        <w:numPr>
          <w:ilvl w:val="0"/>
          <w:numId w:val="0"/>
        </w:numPr>
        <w:spacing w:line="360" w:lineRule="auto"/>
        <w:ind w:leftChars="0"/>
        <w:rPr>
          <w:rFonts w:hint="eastAsia" w:ascii="Times New Roman"/>
          <w:color w:val="auto"/>
          <w:lang w:val="en-GB"/>
        </w:rPr>
      </w:pPr>
    </w:p>
    <w:p>
      <w:pPr>
        <w:numPr>
          <w:ilvl w:val="0"/>
          <w:numId w:val="5"/>
        </w:numPr>
        <w:spacing w:line="360" w:lineRule="auto"/>
        <w:ind w:left="624" w:leftChars="0" w:hanging="624" w:firstLineChars="0"/>
        <w:rPr>
          <w:rFonts w:hint="eastAsia"/>
          <w:b/>
          <w:bCs/>
          <w:color w:val="auto"/>
          <w:sz w:val="28"/>
          <w:szCs w:val="28"/>
          <w:lang w:val="en-GB"/>
        </w:rPr>
      </w:pPr>
      <w:r>
        <w:rPr>
          <w:rFonts w:hint="eastAsia" w:ascii="Times New Roman"/>
          <w:b/>
          <w:bCs/>
          <w:color w:val="auto"/>
          <w:sz w:val="28"/>
          <w:szCs w:val="28"/>
          <w:lang w:val="en-GB"/>
        </w:rPr>
        <w:t>★</w:t>
      </w:r>
      <w:r>
        <w:rPr>
          <w:rFonts w:hint="eastAsia" w:ascii="Times New Roman" w:eastAsia="宋体"/>
          <w:b/>
          <w:bCs/>
          <w:color w:val="auto"/>
          <w:sz w:val="28"/>
          <w:szCs w:val="28"/>
          <w:lang w:val="en-GB" w:eastAsia="zh-CN"/>
        </w:rPr>
        <w:t>中标</w:t>
      </w:r>
      <w:r>
        <w:rPr>
          <w:rFonts w:hint="eastAsia" w:ascii="Times New Roman"/>
          <w:b/>
          <w:bCs/>
          <w:color w:val="auto"/>
          <w:sz w:val="28"/>
          <w:szCs w:val="28"/>
          <w:lang w:val="en-GB"/>
        </w:rPr>
        <w:t>服务费支付</w:t>
      </w:r>
    </w:p>
    <w:p>
      <w:pPr>
        <w:numPr>
          <w:ilvl w:val="0"/>
          <w:numId w:val="0"/>
        </w:numPr>
        <w:spacing w:line="360" w:lineRule="auto"/>
        <w:ind w:leftChars="0"/>
      </w:pPr>
      <w:r>
        <w:rPr>
          <w:rFonts w:hint="eastAsia" w:ascii="Times New Roman" w:eastAsia="宋体"/>
          <w:b w:val="0"/>
          <w:bCs w:val="0"/>
          <w:color w:val="auto"/>
          <w:sz w:val="21"/>
          <w:szCs w:val="21"/>
          <w:lang w:val="en-US" w:eastAsia="zh-CN"/>
        </w:rPr>
        <w:t>14.1 缴纳要求：仅限于银行转帐方式。中标人须在中标公告发出后的两个工作日内，按照</w:t>
      </w:r>
      <w:r>
        <w:rPr>
          <w:rFonts w:hint="eastAsia" w:ascii="Times New Roman" w:eastAsia="宋体"/>
          <w:b w:val="0"/>
          <w:bCs w:val="0"/>
          <w:color w:val="FF0000"/>
          <w:sz w:val="21"/>
          <w:szCs w:val="21"/>
          <w:lang w:val="en-US" w:eastAsia="zh-CN"/>
        </w:rPr>
        <w:t>招标代理公司的</w:t>
      </w:r>
      <w:r>
        <w:rPr>
          <w:rFonts w:hint="eastAsia" w:ascii="Times New Roman" w:eastAsia="宋体"/>
          <w:b w:val="0"/>
          <w:bCs w:val="0"/>
          <w:color w:val="auto"/>
          <w:sz w:val="21"/>
          <w:szCs w:val="21"/>
          <w:lang w:val="en-US" w:eastAsia="zh-CN"/>
        </w:rPr>
        <w:t>缴费通知将核定的中标服务费汇入指定账号。凭进帐单复印件领取中标通知书并换取发票；中标供应商名称必须与服务费汇出单位名称一致。（超出该缴纳时间将作无效投标处理）</w:t>
      </w:r>
      <w:bookmarkEnd w:id="28"/>
      <w:bookmarkEnd w:id="29"/>
    </w:p>
    <w:p>
      <w:pPr>
        <w:jc w:val="center"/>
        <w:rPr>
          <w:b/>
          <w:color w:val="auto"/>
          <w:sz w:val="36"/>
          <w:szCs w:val="36"/>
        </w:rPr>
      </w:pPr>
    </w:p>
    <w:p>
      <w:pPr>
        <w:pStyle w:val="2"/>
        <w:pageBreakBefore/>
        <w:spacing w:line="480" w:lineRule="auto"/>
        <w:ind w:left="0" w:firstLine="0"/>
        <w:rPr>
          <w:b w:val="0"/>
          <w:bCs/>
          <w:color w:val="auto"/>
        </w:rPr>
        <w:sectPr>
          <w:pgSz w:w="11906" w:h="16838"/>
          <w:pgMar w:top="1134" w:right="1134" w:bottom="1134" w:left="1588" w:header="567" w:footer="737" w:gutter="0"/>
          <w:cols w:space="720" w:num="1"/>
          <w:docGrid w:linePitch="312" w:charSpace="0"/>
        </w:sectPr>
      </w:pPr>
      <w:r>
        <w:rPr>
          <w:rFonts w:hint="eastAsia"/>
          <w:b w:val="0"/>
          <w:bCs/>
          <w:color w:val="auto"/>
        </w:rPr>
        <w:t xml:space="preserve">第二部分   </w:t>
      </w:r>
      <w:r>
        <w:rPr>
          <w:color w:val="auto"/>
        </w:rPr>
        <w:fldChar w:fldCharType="begin"/>
      </w:r>
      <w:r>
        <w:rPr>
          <w:color w:val="auto"/>
        </w:rPr>
        <w:instrText xml:space="preserve"> DOCVARIABLE  投标须知开始  \* MERGEFORMAT </w:instrText>
      </w:r>
      <w:r>
        <w:rPr>
          <w:color w:val="auto"/>
        </w:rPr>
        <w:fldChar w:fldCharType="separate"/>
      </w:r>
      <w:r>
        <w:rPr>
          <w:color w:val="auto"/>
        </w:rPr>
        <w:fldChar w:fldCharType="end"/>
      </w:r>
      <w:r>
        <w:rPr>
          <w:rFonts w:hint="eastAsia"/>
          <w:b w:val="0"/>
          <w:bCs/>
          <w:color w:val="auto"/>
        </w:rPr>
        <w:t>供应商须知</w:t>
      </w:r>
      <w:bookmarkEnd w:id="14"/>
      <w:bookmarkEnd w:id="15"/>
      <w:bookmarkEnd w:id="16"/>
      <w:bookmarkEnd w:id="17"/>
      <w:bookmarkEnd w:id="18"/>
    </w:p>
    <w:p>
      <w:pPr>
        <w:pageBreakBefore/>
        <w:jc w:val="center"/>
        <w:rPr>
          <w:rFonts w:ascii="宋体-方正超大字符集" w:eastAsia="宋体-方正超大字符集"/>
          <w:b/>
          <w:bCs/>
          <w:color w:val="auto"/>
          <w:sz w:val="32"/>
        </w:rPr>
      </w:pPr>
      <w:bookmarkStart w:id="46" w:name="_Toc199815404"/>
      <w:bookmarkStart w:id="47" w:name="_Toc206560772"/>
      <w:bookmarkStart w:id="48" w:name="_Toc259523471"/>
      <w:bookmarkStart w:id="49" w:name="_Toc317686549"/>
      <w:bookmarkStart w:id="50" w:name="_Toc113157424"/>
      <w:bookmarkStart w:id="51" w:name="_Toc26261456"/>
      <w:bookmarkStart w:id="52" w:name="_Toc25401332"/>
      <w:bookmarkStart w:id="53" w:name="_Toc25726409"/>
      <w:bookmarkStart w:id="54" w:name="_Toc25400536"/>
      <w:bookmarkStart w:id="55" w:name="_Toc25574120"/>
      <w:bookmarkStart w:id="56" w:name="_Toc49329262"/>
      <w:r>
        <w:rPr>
          <w:rFonts w:hint="eastAsia" w:ascii="宋体-方正超大字符集" w:eastAsia="宋体-方正超大字符集"/>
          <w:b/>
          <w:bCs/>
          <w:color w:val="auto"/>
          <w:sz w:val="32"/>
        </w:rPr>
        <w:t>重要须知事项前置表</w:t>
      </w:r>
    </w:p>
    <w:tbl>
      <w:tblPr>
        <w:tblStyle w:val="28"/>
        <w:tblW w:w="0" w:type="auto"/>
        <w:jc w:val="center"/>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97"/>
        <w:gridCol w:w="1712"/>
        <w:gridCol w:w="742"/>
        <w:gridCol w:w="11"/>
        <w:gridCol w:w="6222"/>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8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序号</w:t>
            </w: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项</w:t>
            </w:r>
            <w:r>
              <w:rPr>
                <w:b/>
                <w:color w:val="auto"/>
              </w:rPr>
              <w:t xml:space="preserve">  </w:t>
            </w:r>
            <w:r>
              <w:rPr>
                <w:rFonts w:hint="eastAsia"/>
                <w:b/>
                <w:color w:val="auto"/>
              </w:rPr>
              <w:t>目</w:t>
            </w:r>
          </w:p>
        </w:tc>
        <w:tc>
          <w:tcPr>
            <w:tcW w:w="6975" w:type="dxa"/>
            <w:gridSpan w:val="3"/>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b/>
                <w:color w:val="auto"/>
              </w:rPr>
            </w:pPr>
            <w:r>
              <w:rPr>
                <w:rFonts w:hint="eastAsia"/>
                <w:b/>
                <w:color w:val="auto"/>
              </w:rPr>
              <w:t>主</w:t>
            </w:r>
            <w:r>
              <w:rPr>
                <w:b/>
                <w:color w:val="auto"/>
              </w:rPr>
              <w:t xml:space="preserve">  </w:t>
            </w:r>
            <w:r>
              <w:rPr>
                <w:rFonts w:hint="eastAsia"/>
                <w:b/>
                <w:color w:val="auto"/>
              </w:rPr>
              <w:t>要</w:t>
            </w:r>
            <w:r>
              <w:rPr>
                <w:b/>
                <w:color w:val="auto"/>
              </w:rPr>
              <w:t xml:space="preserve">  </w:t>
            </w:r>
            <w:r>
              <w:rPr>
                <w:rFonts w:hint="eastAsia"/>
                <w:b/>
                <w:color w:val="auto"/>
              </w:rPr>
              <w:t>内</w:t>
            </w:r>
            <w:r>
              <w:rPr>
                <w:b/>
                <w:color w:val="auto"/>
              </w:rPr>
              <w:t xml:space="preserve">  </w:t>
            </w:r>
            <w:r>
              <w:rPr>
                <w:rFonts w:hint="eastAsia"/>
                <w:b/>
                <w:color w:val="auto"/>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00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登记备案要求</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b/>
                <w:color w:val="auto"/>
              </w:rPr>
            </w:pPr>
            <w:r>
              <w:rPr>
                <w:rFonts w:hint="eastAsia"/>
                <w:b/>
                <w:color w:val="auto"/>
              </w:rPr>
              <w:t>有意向参与本项目的供应商须按要求提交相关资料，并经我司审核备案后正式发放采购文件。经备案后的供应商方能参与本项目的评审与报价，否则我司将拒绝接收其响应文件。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32"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FF0000"/>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FF0000"/>
              </w:rPr>
            </w:pPr>
            <w:r>
              <w:rPr>
                <w:rFonts w:hint="eastAsia"/>
                <w:color w:val="FF0000"/>
                <w:lang w:eastAsia="zh-CN"/>
              </w:rPr>
              <w:t>履约</w:t>
            </w:r>
            <w:r>
              <w:rPr>
                <w:rFonts w:hint="eastAsia"/>
                <w:color w:val="FF0000"/>
              </w:rPr>
              <w:t>保证金</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FF0000"/>
              </w:rPr>
            </w:pPr>
            <w:r>
              <w:rPr>
                <w:rFonts w:hint="eastAsia"/>
                <w:color w:val="FF0000"/>
              </w:rPr>
              <w:t>人民币：</w:t>
            </w:r>
            <w:r>
              <w:rPr>
                <w:rFonts w:hint="eastAsia"/>
                <w:color w:val="FF0000"/>
                <w:lang w:val="en-US" w:eastAsia="zh-CN"/>
              </w:rPr>
              <w:t>68300</w:t>
            </w:r>
            <w:bookmarkStart w:id="195" w:name="_GoBack"/>
            <w:bookmarkEnd w:id="195"/>
            <w:r>
              <w:rPr>
                <w:rFonts w:hint="eastAsia"/>
                <w:color w:val="FF0000"/>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7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rFonts w:hint="eastAsia"/>
                <w:color w:val="FF0000"/>
                <w:lang w:eastAsia="zh-CN"/>
              </w:rPr>
            </w:pPr>
          </w:p>
          <w:p>
            <w:pPr>
              <w:jc w:val="both"/>
              <w:rPr>
                <w:color w:val="FF0000"/>
              </w:rPr>
            </w:pPr>
            <w:r>
              <w:rPr>
                <w:rFonts w:hint="eastAsia"/>
                <w:color w:val="FF0000"/>
                <w:lang w:eastAsia="zh-CN"/>
              </w:rPr>
              <w:t>履约</w:t>
            </w:r>
            <w:r>
              <w:rPr>
                <w:rFonts w:hint="eastAsia"/>
                <w:color w:val="FF0000"/>
              </w:rPr>
              <w:t>保证金支付</w:t>
            </w:r>
          </w:p>
          <w:p>
            <w:pPr>
              <w:jc w:val="center"/>
              <w:rPr>
                <w:color w:val="auto"/>
              </w:rPr>
            </w:pPr>
          </w:p>
        </w:tc>
        <w:tc>
          <w:tcPr>
            <w:tcW w:w="753" w:type="dxa"/>
            <w:gridSpan w:val="2"/>
            <w:tcBorders>
              <w:top w:val="single" w:color="008080" w:sz="4" w:space="0"/>
              <w:left w:val="single" w:color="008080" w:sz="4" w:space="0"/>
              <w:bottom w:val="single" w:color="008080" w:sz="4" w:space="0"/>
              <w:right w:val="single" w:color="auto" w:sz="4" w:space="0"/>
            </w:tcBorders>
            <w:noWrap w:val="0"/>
            <w:vAlign w:val="center"/>
          </w:tcPr>
          <w:p>
            <w:pPr>
              <w:jc w:val="center"/>
              <w:rPr>
                <w:color w:val="auto"/>
              </w:rPr>
            </w:pPr>
            <w:r>
              <w:rPr>
                <w:rFonts w:hint="eastAsia"/>
                <w:color w:val="auto"/>
              </w:rPr>
              <w:t>汇入户址</w:t>
            </w:r>
          </w:p>
        </w:tc>
        <w:tc>
          <w:tcPr>
            <w:tcW w:w="6222" w:type="dxa"/>
            <w:tcBorders>
              <w:top w:val="single" w:color="008080" w:sz="4" w:space="0"/>
              <w:left w:val="single" w:color="auto" w:sz="4" w:space="0"/>
              <w:bottom w:val="single" w:color="008080"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44050175724100000007</w:t>
            </w:r>
          </w:p>
          <w:p>
            <w:pPr>
              <w:rPr>
                <w:color w:val="auto"/>
              </w:rPr>
            </w:pPr>
            <w:r>
              <w:rPr>
                <w:rFonts w:hint="eastAsia"/>
                <w:color w:val="auto"/>
              </w:rPr>
              <w:t>开户银行：中国建设银行阳春漠江支行</w:t>
            </w:r>
          </w:p>
          <w:p>
            <w:pPr>
              <w:ind w:firstLine="420" w:firstLineChars="200"/>
              <w:rPr>
                <w:color w:val="auto"/>
              </w:rPr>
            </w:pPr>
            <w:r>
              <w:rPr>
                <w:rFonts w:hint="eastAsia"/>
                <w:color w:val="auto"/>
              </w:rPr>
              <w:t>行号：</w:t>
            </w:r>
            <w:r>
              <w:rPr>
                <w:color w:val="auto"/>
              </w:rPr>
              <w:t>105599200248</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233"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ind w:firstLine="422" w:firstLineChars="200"/>
              <w:rPr>
                <w:rFonts w:hAnsi="宋体"/>
                <w:b/>
                <w:bCs/>
                <w:color w:val="auto"/>
              </w:rPr>
            </w:pPr>
          </w:p>
          <w:tbl>
            <w:tblPr>
              <w:tblStyle w:val="28"/>
              <w:tblW w:w="6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1486"/>
              <w:gridCol w:w="1476"/>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2237" w:type="dxa"/>
                  <w:tcBorders>
                    <w:top w:val="single" w:color="auto" w:sz="12" w:space="0"/>
                    <w:left w:val="single" w:color="auto" w:sz="12" w:space="0"/>
                    <w:bottom w:val="single" w:color="auto" w:sz="6" w:space="0"/>
                    <w:right w:val="single" w:color="auto" w:sz="6" w:space="0"/>
                    <w:tl2br w:val="single" w:color="auto" w:sz="12" w:space="0"/>
                  </w:tcBorders>
                  <w:noWrap w:val="0"/>
                  <w:vAlign w:val="top"/>
                </w:tcPr>
                <w:p>
                  <w:pPr>
                    <w:jc w:val="center"/>
                    <w:rPr>
                      <w:color w:val="auto"/>
                    </w:rPr>
                  </w:pPr>
                  <w:r>
                    <w:rPr>
                      <w:rFonts w:hint="eastAsia"/>
                      <w:color w:val="auto"/>
                    </w:rPr>
                    <w:t xml:space="preserve">                 费率</w:t>
                  </w:r>
                </w:p>
                <w:p>
                  <w:pPr>
                    <w:jc w:val="center"/>
                    <w:rPr>
                      <w:color w:val="auto"/>
                    </w:rPr>
                  </w:pPr>
                </w:p>
                <w:p>
                  <w:pPr>
                    <w:rPr>
                      <w:color w:val="auto"/>
                    </w:rPr>
                  </w:pPr>
                  <w:r>
                    <w:rPr>
                      <w:rFonts w:hint="eastAsia"/>
                      <w:color w:val="auto"/>
                    </w:rPr>
                    <w:t>中标金额</w:t>
                  </w:r>
                </w:p>
              </w:tc>
              <w:tc>
                <w:tcPr>
                  <w:tcW w:w="148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货物招标</w:t>
                  </w:r>
                </w:p>
              </w:tc>
              <w:tc>
                <w:tcPr>
                  <w:tcW w:w="1476" w:type="dxa"/>
                  <w:tcBorders>
                    <w:top w:val="single" w:color="auto" w:sz="12"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服务招标</w:t>
                  </w:r>
                </w:p>
              </w:tc>
              <w:tc>
                <w:tcPr>
                  <w:tcW w:w="1349" w:type="dxa"/>
                  <w:tcBorders>
                    <w:top w:val="single" w:color="auto" w:sz="12"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100万元以下</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100～500万元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1.1%</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500～1000万元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0.45%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1000～5000万元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5000万元～1亿元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0.25%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0.1%</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1～5亿元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5～10亿元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0.035%</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10～50亿元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0.008%</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6" w:space="0"/>
                    <w:right w:val="single" w:color="auto" w:sz="6" w:space="0"/>
                  </w:tcBorders>
                  <w:noWrap w:val="0"/>
                  <w:vAlign w:val="center"/>
                </w:tcPr>
                <w:p>
                  <w:pPr>
                    <w:jc w:val="center"/>
                    <w:rPr>
                      <w:color w:val="auto"/>
                    </w:rPr>
                  </w:pPr>
                  <w:r>
                    <w:rPr>
                      <w:rFonts w:hint="eastAsia"/>
                      <w:color w:val="auto"/>
                    </w:rPr>
                    <w:t>50～100亿元</w:t>
                  </w:r>
                </w:p>
              </w:tc>
              <w:tc>
                <w:tcPr>
                  <w:tcW w:w="148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476"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rPr>
                  </w:pPr>
                  <w:r>
                    <w:rPr>
                      <w:rFonts w:hint="eastAsia"/>
                      <w:color w:val="auto"/>
                    </w:rPr>
                    <w:t>0.006%</w:t>
                  </w:r>
                </w:p>
              </w:tc>
              <w:tc>
                <w:tcPr>
                  <w:tcW w:w="1349" w:type="dxa"/>
                  <w:tcBorders>
                    <w:top w:val="single" w:color="auto" w:sz="6" w:space="0"/>
                    <w:left w:val="single" w:color="auto" w:sz="6" w:space="0"/>
                    <w:bottom w:val="single" w:color="auto" w:sz="6" w:space="0"/>
                    <w:right w:val="single" w:color="auto" w:sz="12" w:space="0"/>
                  </w:tcBorders>
                  <w:noWrap w:val="0"/>
                  <w:vAlign w:val="center"/>
                </w:tcPr>
                <w:p>
                  <w:pPr>
                    <w:jc w:val="center"/>
                    <w:rPr>
                      <w:color w:val="auto"/>
                    </w:rPr>
                  </w:pPr>
                  <w:r>
                    <w:rPr>
                      <w:rFonts w:hint="eastAsia"/>
                      <w:color w:val="auto"/>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2237" w:type="dxa"/>
                  <w:tcBorders>
                    <w:top w:val="single" w:color="auto" w:sz="6" w:space="0"/>
                    <w:left w:val="single" w:color="auto" w:sz="12" w:space="0"/>
                    <w:bottom w:val="single" w:color="auto" w:sz="12" w:space="0"/>
                    <w:right w:val="single" w:color="auto" w:sz="6" w:space="0"/>
                  </w:tcBorders>
                  <w:noWrap w:val="0"/>
                  <w:vAlign w:val="center"/>
                </w:tcPr>
                <w:p>
                  <w:pPr>
                    <w:jc w:val="center"/>
                    <w:rPr>
                      <w:color w:val="auto"/>
                    </w:rPr>
                  </w:pPr>
                  <w:r>
                    <w:rPr>
                      <w:rFonts w:hint="eastAsia"/>
                      <w:color w:val="auto"/>
                    </w:rPr>
                    <w:t>100亿以上</w:t>
                  </w:r>
                </w:p>
              </w:tc>
              <w:tc>
                <w:tcPr>
                  <w:tcW w:w="148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476" w:type="dxa"/>
                  <w:tcBorders>
                    <w:top w:val="single" w:color="auto" w:sz="6" w:space="0"/>
                    <w:left w:val="single" w:color="auto" w:sz="6" w:space="0"/>
                    <w:bottom w:val="single" w:color="auto" w:sz="12" w:space="0"/>
                    <w:right w:val="single" w:color="auto" w:sz="6" w:space="0"/>
                  </w:tcBorders>
                  <w:noWrap w:val="0"/>
                  <w:vAlign w:val="center"/>
                </w:tcPr>
                <w:p>
                  <w:pPr>
                    <w:jc w:val="center"/>
                    <w:rPr>
                      <w:color w:val="auto"/>
                    </w:rPr>
                  </w:pPr>
                  <w:r>
                    <w:rPr>
                      <w:rFonts w:hint="eastAsia"/>
                      <w:color w:val="auto"/>
                    </w:rPr>
                    <w:t>0.004%</w:t>
                  </w:r>
                </w:p>
              </w:tc>
              <w:tc>
                <w:tcPr>
                  <w:tcW w:w="1349" w:type="dxa"/>
                  <w:tcBorders>
                    <w:top w:val="single" w:color="auto" w:sz="6" w:space="0"/>
                    <w:left w:val="single" w:color="auto" w:sz="6" w:space="0"/>
                    <w:bottom w:val="single" w:color="auto" w:sz="12" w:space="0"/>
                    <w:right w:val="single" w:color="auto" w:sz="12" w:space="0"/>
                  </w:tcBorders>
                  <w:noWrap w:val="0"/>
                  <w:vAlign w:val="center"/>
                </w:tcPr>
                <w:p>
                  <w:pPr>
                    <w:jc w:val="center"/>
                    <w:rPr>
                      <w:color w:val="auto"/>
                    </w:rPr>
                  </w:pPr>
                  <w:r>
                    <w:rPr>
                      <w:rFonts w:hint="eastAsia"/>
                      <w:color w:val="auto"/>
                    </w:rPr>
                    <w:t>0.004%</w:t>
                  </w:r>
                </w:p>
              </w:tc>
            </w:tr>
          </w:tbl>
          <w:p>
            <w:pPr>
              <w:rPr>
                <w:rFonts w:hAnsi="宋体"/>
                <w:color w:val="aut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106" w:hRule="atLeast"/>
          <w:jc w:val="center"/>
        </w:trPr>
        <w:tc>
          <w:tcPr>
            <w:tcW w:w="697"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vMerge w:val="restart"/>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成交服务费支付</w:t>
            </w:r>
          </w:p>
        </w:tc>
        <w:tc>
          <w:tcPr>
            <w:tcW w:w="742" w:type="dxa"/>
            <w:tcBorders>
              <w:top w:val="single" w:color="008080" w:sz="4" w:space="0"/>
              <w:left w:val="single" w:color="008080" w:sz="4" w:space="0"/>
              <w:bottom w:val="single" w:color="auto" w:sz="4" w:space="0"/>
              <w:right w:val="single" w:color="008080" w:sz="4" w:space="0"/>
            </w:tcBorders>
            <w:noWrap w:val="0"/>
            <w:vAlign w:val="center"/>
          </w:tcPr>
          <w:p>
            <w:pPr>
              <w:jc w:val="center"/>
              <w:rPr>
                <w:color w:val="auto"/>
              </w:rPr>
            </w:pPr>
            <w:r>
              <w:rPr>
                <w:rFonts w:hint="eastAsia"/>
                <w:color w:val="auto"/>
              </w:rPr>
              <w:t>汇入户址</w:t>
            </w:r>
          </w:p>
        </w:tc>
        <w:tc>
          <w:tcPr>
            <w:tcW w:w="6233" w:type="dxa"/>
            <w:gridSpan w:val="2"/>
            <w:tcBorders>
              <w:top w:val="single" w:color="008080" w:sz="4" w:space="0"/>
              <w:left w:val="single" w:color="008080" w:sz="4" w:space="0"/>
              <w:bottom w:val="single" w:color="auto" w:sz="4" w:space="0"/>
              <w:right w:val="single" w:color="008080" w:sz="4" w:space="0"/>
            </w:tcBorders>
            <w:noWrap w:val="0"/>
            <w:vAlign w:val="center"/>
          </w:tcPr>
          <w:p>
            <w:pPr>
              <w:rPr>
                <w:color w:val="auto"/>
              </w:rPr>
            </w:pPr>
            <w:r>
              <w:rPr>
                <w:rFonts w:hint="eastAsia"/>
                <w:color w:val="auto"/>
              </w:rPr>
              <w:t>开户名称：阳春市宏建工程项目服务有限公司</w:t>
            </w:r>
          </w:p>
          <w:p>
            <w:pPr>
              <w:rPr>
                <w:color w:val="auto"/>
              </w:rPr>
            </w:pPr>
            <w:r>
              <w:rPr>
                <w:rFonts w:hint="eastAsia"/>
                <w:color w:val="auto"/>
              </w:rPr>
              <w:t>帐</w:t>
            </w:r>
            <w:r>
              <w:rPr>
                <w:color w:val="auto"/>
              </w:rPr>
              <w:t xml:space="preserve">    </w:t>
            </w:r>
            <w:r>
              <w:rPr>
                <w:rFonts w:hint="eastAsia"/>
                <w:color w:val="auto"/>
              </w:rPr>
              <w:t>号：</w:t>
            </w:r>
            <w:r>
              <w:rPr>
                <w:color w:val="auto"/>
              </w:rPr>
              <w:t>44001757208053006266</w:t>
            </w:r>
          </w:p>
          <w:p>
            <w:pPr>
              <w:rPr>
                <w:color w:val="auto"/>
              </w:rPr>
            </w:pPr>
            <w:r>
              <w:rPr>
                <w:rFonts w:hint="eastAsia"/>
                <w:color w:val="auto"/>
              </w:rPr>
              <w:t>开户银行：中国建设银行阳春市支行</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1342" w:hRule="atLeast"/>
          <w:jc w:val="center"/>
        </w:trPr>
        <w:tc>
          <w:tcPr>
            <w:tcW w:w="697"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1712" w:type="dxa"/>
            <w:vMerge w:val="continue"/>
            <w:tcBorders>
              <w:top w:val="single" w:color="008080" w:sz="4" w:space="0"/>
              <w:left w:val="single" w:color="008080" w:sz="4" w:space="0"/>
              <w:bottom w:val="single" w:color="008080" w:sz="4" w:space="0"/>
              <w:right w:val="single" w:color="008080" w:sz="4" w:space="0"/>
            </w:tcBorders>
            <w:noWrap w:val="0"/>
            <w:vAlign w:val="center"/>
          </w:tcPr>
          <w:p>
            <w:pPr>
              <w:widowControl/>
              <w:jc w:val="left"/>
              <w:rPr>
                <w:color w:val="auto"/>
              </w:rPr>
            </w:pPr>
          </w:p>
        </w:tc>
        <w:tc>
          <w:tcPr>
            <w:tcW w:w="742" w:type="dxa"/>
            <w:tcBorders>
              <w:top w:val="single" w:color="auto"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缴交</w:t>
            </w:r>
          </w:p>
          <w:p>
            <w:pPr>
              <w:jc w:val="center"/>
              <w:rPr>
                <w:color w:val="auto"/>
              </w:rPr>
            </w:pPr>
            <w:r>
              <w:rPr>
                <w:rFonts w:hint="eastAsia"/>
                <w:color w:val="auto"/>
              </w:rPr>
              <w:t>要求</w:t>
            </w:r>
          </w:p>
        </w:tc>
        <w:tc>
          <w:tcPr>
            <w:tcW w:w="6233" w:type="dxa"/>
            <w:gridSpan w:val="2"/>
            <w:tcBorders>
              <w:top w:val="single" w:color="auto" w:sz="4" w:space="0"/>
              <w:left w:val="single" w:color="008080" w:sz="4" w:space="0"/>
              <w:bottom w:val="single" w:color="008080" w:sz="4" w:space="0"/>
              <w:right w:val="single" w:color="008080" w:sz="4" w:space="0"/>
            </w:tcBorders>
            <w:noWrap w:val="0"/>
            <w:vAlign w:val="center"/>
          </w:tcPr>
          <w:p>
            <w:pPr>
              <w:rPr>
                <w:color w:val="auto"/>
              </w:rPr>
            </w:pPr>
            <w:r>
              <w:rPr>
                <w:rFonts w:hint="eastAsia"/>
                <w:b/>
                <w:bCs/>
                <w:color w:val="auto"/>
              </w:rPr>
              <w:t>仅限于银行转帐方式。</w:t>
            </w:r>
            <w:r>
              <w:rPr>
                <w:rFonts w:hint="eastAsia"/>
                <w:color w:val="auto"/>
              </w:rPr>
              <w:t>成交人须在成交公告发出后的两个工作日内，按照我司的缴费通知将核定的成交服务费汇入指定账号。</w:t>
            </w:r>
          </w:p>
          <w:p>
            <w:pPr>
              <w:rPr>
                <w:color w:val="auto"/>
              </w:rPr>
            </w:pPr>
            <w:r>
              <w:rPr>
                <w:rFonts w:hint="eastAsia"/>
                <w:color w:val="auto"/>
              </w:rPr>
              <w:t>凭进帐单复印件领取成交通知书并换取发票；</w:t>
            </w:r>
          </w:p>
          <w:p>
            <w:pPr>
              <w:rPr>
                <w:color w:val="auto"/>
              </w:rPr>
            </w:pPr>
            <w:r>
              <w:rPr>
                <w:rFonts w:hint="eastAsia"/>
                <w:color w:val="auto"/>
              </w:rPr>
              <w:t>成交供应商名称必须与服务费汇出单位名称一致。</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6"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lang w:val="en-GB"/>
              </w:rPr>
            </w:pPr>
            <w:r>
              <w:rPr>
                <w:rFonts w:hint="eastAsia"/>
                <w:color w:val="auto"/>
                <w:lang w:val="en-GB"/>
              </w:rPr>
              <w:t>统一结算</w:t>
            </w:r>
            <w:r>
              <w:rPr>
                <w:rFonts w:hint="eastAsia"/>
                <w:color w:val="auto"/>
              </w:rPr>
              <w:t>币种</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color w:val="auto"/>
              </w:rPr>
              <w:t>均不计息以人民币元结算。</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9"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响应文件数量</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color w:val="auto"/>
              </w:rPr>
            </w:pPr>
            <w:r>
              <w:rPr>
                <w:rFonts w:hint="eastAsia"/>
                <w:b/>
                <w:color w:val="auto"/>
              </w:rPr>
              <w:t>四份（一份正本、三份副本）</w:t>
            </w:r>
            <w:r>
              <w:rPr>
                <w:rFonts w:hint="eastAsia"/>
                <w:color w:val="auto"/>
              </w:rPr>
              <w:t>、报价信封一份（必须密封完好）。</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报价上限</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rPr>
                <w:i/>
                <w:color w:val="auto"/>
              </w:rPr>
            </w:pPr>
            <w:r>
              <w:rPr>
                <w:rFonts w:hint="eastAsia"/>
                <w:b/>
                <w:color w:val="auto"/>
              </w:rPr>
              <w:t>人民币</w:t>
            </w:r>
            <w:r>
              <w:rPr>
                <w:rFonts w:hint="eastAsia"/>
                <w:b/>
                <w:color w:val="auto"/>
                <w:lang w:val="en-US" w:eastAsia="zh-CN"/>
              </w:rPr>
              <w:t>683763.15</w:t>
            </w:r>
            <w:r>
              <w:rPr>
                <w:rFonts w:hint="eastAsia"/>
                <w:b/>
                <w:color w:val="auto"/>
              </w:rPr>
              <w:t>元。</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cantSplit/>
          <w:trHeight w:val="481" w:hRule="atLeast"/>
          <w:jc w:val="center"/>
        </w:trPr>
        <w:tc>
          <w:tcPr>
            <w:tcW w:w="697"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numPr>
                <w:ilvl w:val="0"/>
                <w:numId w:val="9"/>
              </w:numPr>
              <w:tabs>
                <w:tab w:val="left" w:pos="180"/>
              </w:tabs>
              <w:jc w:val="center"/>
              <w:rPr>
                <w:color w:val="auto"/>
              </w:rPr>
            </w:pPr>
          </w:p>
        </w:tc>
        <w:tc>
          <w:tcPr>
            <w:tcW w:w="1712" w:type="dxa"/>
            <w:tcBorders>
              <w:top w:val="single" w:color="008080" w:sz="4" w:space="0"/>
              <w:left w:val="single" w:color="008080" w:sz="4" w:space="0"/>
              <w:bottom w:val="single" w:color="008080" w:sz="4" w:space="0"/>
              <w:right w:val="single" w:color="008080" w:sz="4" w:space="0"/>
            </w:tcBorders>
            <w:shd w:val="clear" w:color="auto" w:fill="99CCFF"/>
            <w:noWrap w:val="0"/>
            <w:vAlign w:val="center"/>
          </w:tcPr>
          <w:p>
            <w:pPr>
              <w:jc w:val="center"/>
              <w:rPr>
                <w:color w:val="auto"/>
              </w:rPr>
            </w:pPr>
            <w:r>
              <w:rPr>
                <w:rFonts w:hint="eastAsia"/>
                <w:color w:val="auto"/>
              </w:rPr>
              <w:t>评审方法</w:t>
            </w:r>
          </w:p>
        </w:tc>
        <w:tc>
          <w:tcPr>
            <w:tcW w:w="6975" w:type="dxa"/>
            <w:gridSpan w:val="3"/>
            <w:tcBorders>
              <w:top w:val="single" w:color="008080" w:sz="4" w:space="0"/>
              <w:left w:val="single" w:color="008080" w:sz="4" w:space="0"/>
              <w:bottom w:val="single" w:color="008080" w:sz="4" w:space="0"/>
              <w:right w:val="single" w:color="008080" w:sz="4" w:space="0"/>
            </w:tcBorders>
            <w:noWrap w:val="0"/>
            <w:vAlign w:val="center"/>
          </w:tcPr>
          <w:p>
            <w:pPr>
              <w:jc w:val="center"/>
              <w:rPr>
                <w:color w:val="auto"/>
              </w:rPr>
            </w:pPr>
            <w:r>
              <w:rPr>
                <w:rFonts w:hint="eastAsia"/>
                <w:color w:val="auto"/>
              </w:rPr>
              <w:t>最低评标价法</w:t>
            </w:r>
          </w:p>
        </w:tc>
      </w:tr>
    </w:tbl>
    <w:p>
      <w:pPr>
        <w:pStyle w:val="3"/>
        <w:pageBreakBefore/>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一、询价小组的组成及评审程序</w:t>
      </w:r>
      <w:bookmarkEnd w:id="46"/>
      <w:bookmarkEnd w:id="47"/>
      <w:bookmarkEnd w:id="48"/>
      <w:bookmarkEnd w:id="49"/>
      <w:bookmarkEnd w:id="50"/>
    </w:p>
    <w:p>
      <w:pPr>
        <w:numPr>
          <w:ilvl w:val="0"/>
          <w:numId w:val="5"/>
        </w:numPr>
        <w:spacing w:beforeLines="100" w:afterLines="50" w:line="360" w:lineRule="auto"/>
        <w:rPr>
          <w:b/>
          <w:color w:val="auto"/>
          <w:sz w:val="24"/>
          <w:szCs w:val="24"/>
        </w:rPr>
      </w:pPr>
      <w:bookmarkStart w:id="57" w:name="_Toc136663333"/>
      <w:bookmarkStart w:id="58" w:name="_Toc161043948"/>
      <w:bookmarkStart w:id="59" w:name="_Toc136682651"/>
      <w:bookmarkStart w:id="60" w:name="_Toc148189081"/>
      <w:bookmarkStart w:id="61" w:name="_Toc136684240"/>
      <w:bookmarkStart w:id="62" w:name="_Toc136659025"/>
      <w:bookmarkStart w:id="63" w:name="_Toc161043951"/>
      <w:bookmarkStart w:id="64" w:name="_Toc25726402"/>
      <w:bookmarkStart w:id="65" w:name="_Toc29817721"/>
      <w:bookmarkStart w:id="66" w:name="_Toc26261449"/>
      <w:r>
        <w:rPr>
          <w:rFonts w:hint="eastAsia"/>
          <w:b/>
          <w:color w:val="auto"/>
          <w:sz w:val="24"/>
          <w:szCs w:val="24"/>
        </w:rPr>
        <w:t>报价文件的递交</w:t>
      </w:r>
      <w:bookmarkEnd w:id="57"/>
      <w:bookmarkEnd w:id="58"/>
      <w:bookmarkEnd w:id="59"/>
      <w:bookmarkEnd w:id="60"/>
      <w:bookmarkEnd w:id="61"/>
      <w:bookmarkEnd w:id="62"/>
    </w:p>
    <w:p>
      <w:pPr>
        <w:numPr>
          <w:ilvl w:val="1"/>
          <w:numId w:val="5"/>
        </w:numPr>
        <w:spacing w:line="360" w:lineRule="auto"/>
        <w:rPr>
          <w:color w:val="auto"/>
        </w:rPr>
      </w:pPr>
      <w:bookmarkStart w:id="67" w:name="_Toc136684241"/>
      <w:bookmarkStart w:id="68" w:name="_Toc148189082"/>
      <w:bookmarkStart w:id="69" w:name="_Toc136663334"/>
      <w:bookmarkStart w:id="70" w:name="_Toc136682652"/>
      <w:bookmarkStart w:id="71" w:name="_Toc136659026"/>
      <w:bookmarkStart w:id="72" w:name="_Toc119321135"/>
      <w:bookmarkStart w:id="73" w:name="_Toc161043949"/>
      <w:r>
        <w:rPr>
          <w:rFonts w:hint="eastAsia"/>
          <w:color w:val="auto"/>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pPr>
        <w:numPr>
          <w:ilvl w:val="1"/>
          <w:numId w:val="5"/>
        </w:numPr>
        <w:spacing w:line="360" w:lineRule="auto"/>
        <w:rPr>
          <w:color w:val="auto"/>
        </w:rPr>
      </w:pPr>
      <w:r>
        <w:rPr>
          <w:rFonts w:hint="eastAsia"/>
          <w:color w:val="auto"/>
        </w:rPr>
        <w:t>被邀请的采购人代表和有关代表均同时在场时，对全部报价文件的密封情况进行检查，在确认全部文件均密封完好后再开启报价文件进行评审。</w:t>
      </w:r>
    </w:p>
    <w:p>
      <w:pPr>
        <w:numPr>
          <w:ilvl w:val="1"/>
          <w:numId w:val="5"/>
        </w:numPr>
        <w:spacing w:line="360" w:lineRule="auto"/>
        <w:rPr>
          <w:color w:val="auto"/>
        </w:rPr>
      </w:pPr>
      <w:r>
        <w:rPr>
          <w:rFonts w:hint="eastAsia"/>
          <w:color w:val="auto"/>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pPr>
        <w:numPr>
          <w:ilvl w:val="0"/>
          <w:numId w:val="5"/>
        </w:numPr>
        <w:spacing w:beforeLines="100" w:afterLines="50" w:line="360" w:lineRule="auto"/>
        <w:rPr>
          <w:b/>
          <w:color w:val="auto"/>
          <w:sz w:val="24"/>
          <w:szCs w:val="24"/>
        </w:rPr>
      </w:pPr>
      <w:r>
        <w:rPr>
          <w:rFonts w:hint="eastAsia"/>
          <w:b/>
          <w:color w:val="auto"/>
          <w:sz w:val="24"/>
          <w:szCs w:val="24"/>
        </w:rPr>
        <w:t>询价小组的组成及工作要求</w:t>
      </w:r>
      <w:bookmarkEnd w:id="67"/>
      <w:bookmarkEnd w:id="68"/>
      <w:bookmarkEnd w:id="69"/>
      <w:bookmarkEnd w:id="70"/>
      <w:bookmarkEnd w:id="71"/>
      <w:bookmarkEnd w:id="72"/>
      <w:bookmarkEnd w:id="73"/>
    </w:p>
    <w:p>
      <w:pPr>
        <w:numPr>
          <w:ilvl w:val="1"/>
          <w:numId w:val="5"/>
        </w:numPr>
        <w:spacing w:line="360" w:lineRule="auto"/>
        <w:rPr>
          <w:color w:val="auto"/>
        </w:rPr>
      </w:pPr>
      <w:bookmarkStart w:id="74" w:name="_Toc136682901"/>
      <w:bookmarkStart w:id="75" w:name="_Toc136662925"/>
      <w:bookmarkStart w:id="76" w:name="_Toc119321136"/>
      <w:bookmarkStart w:id="77" w:name="_Toc161043950"/>
      <w:r>
        <w:rPr>
          <w:rFonts w:hint="eastAsia"/>
          <w:color w:val="auto"/>
        </w:rPr>
        <w:t>询价小组将本着公平、公正、科学、择优的原则，严格按照法律法规和询价文件的要求审核</w:t>
      </w:r>
      <w:r>
        <w:rPr>
          <w:rFonts w:hint="eastAsia" w:ascii="宋体" w:hAnsi="宋体" w:cs="宋体"/>
          <w:color w:val="auto"/>
        </w:rPr>
        <w:t>报价文件</w:t>
      </w:r>
      <w:r>
        <w:rPr>
          <w:rFonts w:hint="eastAsia"/>
          <w:color w:val="auto"/>
        </w:rPr>
        <w:t>。</w:t>
      </w:r>
    </w:p>
    <w:p>
      <w:pPr>
        <w:numPr>
          <w:ilvl w:val="1"/>
          <w:numId w:val="5"/>
        </w:numPr>
        <w:spacing w:line="360" w:lineRule="auto"/>
        <w:rPr>
          <w:color w:val="auto"/>
        </w:rPr>
      </w:pPr>
      <w:r>
        <w:rPr>
          <w:rFonts w:hint="eastAsia"/>
          <w:color w:val="auto"/>
        </w:rPr>
        <w:t>评审期间，询价小组不得对询价文件中一些涉及竞争的公平、公正性重要内容（包括带“★”项）进行现场临时修改调整，询价小组成员也不得单独与供应商进行联系接触。</w:t>
      </w:r>
    </w:p>
    <w:p>
      <w:pPr>
        <w:numPr>
          <w:ilvl w:val="1"/>
          <w:numId w:val="5"/>
        </w:numPr>
        <w:spacing w:line="360" w:lineRule="auto"/>
        <w:rPr>
          <w:color w:val="auto"/>
        </w:rPr>
      </w:pPr>
      <w:r>
        <w:rPr>
          <w:rFonts w:hint="eastAsia"/>
          <w:color w:val="auto"/>
        </w:rPr>
        <w:t>询价小组判断</w:t>
      </w:r>
      <w:r>
        <w:rPr>
          <w:rFonts w:hint="eastAsia" w:ascii="宋体" w:hAnsi="宋体" w:cs="宋体"/>
          <w:color w:val="auto"/>
        </w:rPr>
        <w:t>报价文件</w:t>
      </w:r>
      <w:r>
        <w:rPr>
          <w:rFonts w:hint="eastAsia"/>
          <w:color w:val="auto"/>
        </w:rPr>
        <w:t>的有效性、合格性和响应情况，仅依赖于</w:t>
      </w:r>
      <w:r>
        <w:rPr>
          <w:rFonts w:hint="eastAsia" w:ascii="宋体" w:hAnsi="宋体" w:cs="宋体"/>
          <w:color w:val="auto"/>
        </w:rPr>
        <w:t>供应商</w:t>
      </w:r>
      <w:r>
        <w:rPr>
          <w:rFonts w:hint="eastAsia"/>
          <w:color w:val="auto"/>
        </w:rPr>
        <w:t>最基本的商业诚信和所递交一切文件的真实表述，不额外主动寻求外部证据，不受与本项目无直接关联的外部信息、传言而影响自身的专业判断。</w:t>
      </w:r>
    </w:p>
    <w:p>
      <w:pPr>
        <w:numPr>
          <w:ilvl w:val="0"/>
          <w:numId w:val="5"/>
        </w:numPr>
        <w:spacing w:beforeLines="100" w:afterLines="50" w:line="360" w:lineRule="auto"/>
        <w:rPr>
          <w:b/>
          <w:color w:val="auto"/>
          <w:sz w:val="24"/>
          <w:szCs w:val="24"/>
        </w:rPr>
      </w:pPr>
      <w:r>
        <w:rPr>
          <w:rFonts w:hint="eastAsia"/>
          <w:b/>
          <w:color w:val="auto"/>
          <w:sz w:val="24"/>
          <w:szCs w:val="24"/>
        </w:rPr>
        <w:t>询价评审流程与相关事项</w:t>
      </w:r>
      <w:bookmarkEnd w:id="74"/>
      <w:bookmarkEnd w:id="75"/>
      <w:bookmarkEnd w:id="76"/>
      <w:bookmarkEnd w:id="77"/>
    </w:p>
    <w:p>
      <w:pPr>
        <w:numPr>
          <w:ilvl w:val="1"/>
          <w:numId w:val="5"/>
        </w:numPr>
        <w:spacing w:line="360" w:lineRule="auto"/>
        <w:rPr>
          <w:color w:val="auto"/>
        </w:rPr>
      </w:pPr>
      <w:r>
        <w:rPr>
          <w:rFonts w:hint="eastAsia"/>
          <w:color w:val="auto"/>
        </w:rPr>
        <w:t>评审方法：合理低价法。</w:t>
      </w:r>
    </w:p>
    <w:p>
      <w:pPr>
        <w:numPr>
          <w:ilvl w:val="1"/>
          <w:numId w:val="5"/>
        </w:numPr>
        <w:spacing w:line="360" w:lineRule="auto"/>
        <w:rPr>
          <w:color w:val="auto"/>
        </w:rPr>
      </w:pPr>
      <w:r>
        <w:rPr>
          <w:rFonts w:hint="eastAsia"/>
          <w:color w:val="auto"/>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pPr>
        <w:numPr>
          <w:ilvl w:val="1"/>
          <w:numId w:val="5"/>
        </w:numPr>
        <w:spacing w:line="360" w:lineRule="auto"/>
        <w:rPr>
          <w:color w:val="auto"/>
        </w:rPr>
      </w:pPr>
      <w:r>
        <w:rPr>
          <w:rFonts w:hint="eastAsia"/>
          <w:b/>
          <w:color w:val="auto"/>
        </w:rPr>
        <w:t>确认询价文件：</w:t>
      </w:r>
      <w:r>
        <w:rPr>
          <w:rFonts w:hint="eastAsia"/>
          <w:color w:val="auto"/>
        </w:rPr>
        <w:t>询价小组成员在询价文件上集体签名确认询价文件，确认通过后方能进入下一环节。</w:t>
      </w:r>
    </w:p>
    <w:p>
      <w:pPr>
        <w:numPr>
          <w:ilvl w:val="1"/>
          <w:numId w:val="5"/>
        </w:numPr>
        <w:spacing w:line="360" w:lineRule="auto"/>
        <w:rPr>
          <w:color w:val="auto"/>
        </w:rPr>
      </w:pPr>
      <w:r>
        <w:rPr>
          <w:b/>
          <w:color w:val="auto"/>
        </w:rPr>
        <w:t>资格性</w:t>
      </w:r>
      <w:r>
        <w:rPr>
          <w:rFonts w:hint="eastAsia"/>
          <w:b/>
          <w:color w:val="auto"/>
        </w:rPr>
        <w:t>审</w:t>
      </w:r>
      <w:r>
        <w:rPr>
          <w:b/>
          <w:color w:val="auto"/>
        </w:rPr>
        <w:t>查</w:t>
      </w:r>
      <w:r>
        <w:rPr>
          <w:rFonts w:hint="eastAsia"/>
          <w:b/>
          <w:color w:val="auto"/>
        </w:rPr>
        <w:t>内容：</w:t>
      </w:r>
      <w:r>
        <w:rPr>
          <w:rFonts w:hint="eastAsia"/>
          <w:color w:val="auto"/>
        </w:rPr>
        <w:t>由询价小组对照询价文件中的“资格性文件清单”要求，在满足完整和有效的前提下，核定资格符合的供应商名单。符合资格的供应商将被确定为邀请进行报价的对象</w:t>
      </w:r>
      <w:r>
        <w:rPr>
          <w:color w:val="auto"/>
        </w:rPr>
        <w:t>。</w:t>
      </w:r>
    </w:p>
    <w:p>
      <w:pPr>
        <w:numPr>
          <w:ilvl w:val="1"/>
          <w:numId w:val="5"/>
        </w:numPr>
        <w:spacing w:line="360" w:lineRule="auto"/>
        <w:rPr>
          <w:color w:val="auto"/>
        </w:rPr>
      </w:pPr>
      <w:r>
        <w:rPr>
          <w:rFonts w:hint="eastAsia"/>
          <w:b/>
          <w:color w:val="auto"/>
        </w:rPr>
        <w:t>符合性审查内容：</w:t>
      </w:r>
      <w:r>
        <w:rPr>
          <w:rFonts w:hint="eastAsia"/>
          <w:color w:val="auto"/>
        </w:rPr>
        <w:t>询价小组对照本项目</w:t>
      </w:r>
      <w:r>
        <w:rPr>
          <w:color w:val="auto"/>
        </w:rPr>
        <w:t>的</w:t>
      </w:r>
      <w:r>
        <w:rPr>
          <w:rFonts w:hint="eastAsia"/>
          <w:color w:val="auto"/>
        </w:rPr>
        <w:t>技术、商务、预算金额及文件制作要求</w:t>
      </w:r>
      <w:r>
        <w:rPr>
          <w:color w:val="auto"/>
        </w:rPr>
        <w:t>，审查</w:t>
      </w:r>
      <w:r>
        <w:rPr>
          <w:rFonts w:hint="eastAsia"/>
          <w:color w:val="auto"/>
        </w:rPr>
        <w:t>报价文件是否完全实质性</w:t>
      </w:r>
      <w:r>
        <w:rPr>
          <w:color w:val="auto"/>
        </w:rPr>
        <w:t>响应</w:t>
      </w:r>
      <w:r>
        <w:rPr>
          <w:rFonts w:hint="eastAsia"/>
          <w:color w:val="auto"/>
        </w:rPr>
        <w:t>询价文件的要求，没有出现重大偏离。</w:t>
      </w:r>
    </w:p>
    <w:p>
      <w:pPr>
        <w:spacing w:line="360" w:lineRule="auto"/>
        <w:ind w:left="624"/>
        <w:rPr>
          <w:b/>
          <w:color w:val="auto"/>
        </w:rPr>
      </w:pPr>
    </w:p>
    <w:p>
      <w:pPr>
        <w:spacing w:line="360" w:lineRule="auto"/>
        <w:ind w:left="624"/>
        <w:rPr>
          <w:b/>
          <w:color w:val="auto"/>
        </w:rPr>
      </w:pPr>
    </w:p>
    <w:p>
      <w:pPr>
        <w:spacing w:line="360" w:lineRule="auto"/>
        <w:ind w:left="624"/>
        <w:rPr>
          <w:b/>
          <w:color w:val="auto"/>
        </w:rPr>
      </w:pPr>
    </w:p>
    <w:p>
      <w:pPr>
        <w:spacing w:line="360" w:lineRule="auto"/>
        <w:ind w:left="624"/>
        <w:rPr>
          <w:color w:val="auto"/>
        </w:rPr>
      </w:pPr>
    </w:p>
    <w:p>
      <w:pPr>
        <w:numPr>
          <w:ilvl w:val="1"/>
          <w:numId w:val="5"/>
        </w:numPr>
        <w:spacing w:line="360" w:lineRule="auto"/>
        <w:rPr>
          <w:b/>
          <w:color w:val="auto"/>
        </w:rPr>
      </w:pPr>
      <w:r>
        <w:rPr>
          <w:rFonts w:hint="eastAsia"/>
          <w:b/>
          <w:color w:val="auto"/>
        </w:rPr>
        <w:t>评审确定内容如下：</w:t>
      </w:r>
    </w:p>
    <w:tbl>
      <w:tblPr>
        <w:tblStyle w:val="28"/>
        <w:tblW w:w="51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13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54" w:type="pct"/>
            <w:noWrap w:val="0"/>
            <w:vAlign w:val="center"/>
          </w:tcPr>
          <w:p>
            <w:pPr>
              <w:tabs>
                <w:tab w:val="left" w:pos="170"/>
                <w:tab w:val="left" w:pos="972"/>
              </w:tabs>
              <w:ind w:left="170"/>
              <w:rPr>
                <w:color w:val="auto"/>
                <w:lang w:val="en-GB"/>
              </w:rPr>
            </w:pPr>
            <w:r>
              <w:rPr>
                <w:color w:val="auto"/>
                <w:lang w:val="en-GB"/>
              </w:rPr>
              <w:t>序号</w:t>
            </w:r>
          </w:p>
        </w:tc>
        <w:tc>
          <w:tcPr>
            <w:tcW w:w="3675" w:type="pct"/>
            <w:noWrap w:val="0"/>
            <w:vAlign w:val="center"/>
          </w:tcPr>
          <w:p>
            <w:pPr>
              <w:tabs>
                <w:tab w:val="left" w:pos="170"/>
                <w:tab w:val="left" w:pos="972"/>
              </w:tabs>
              <w:ind w:left="170"/>
              <w:jc w:val="center"/>
              <w:rPr>
                <w:color w:val="auto"/>
                <w:lang w:val="en-GB"/>
              </w:rPr>
            </w:pPr>
            <w:r>
              <w:rPr>
                <w:color w:val="auto"/>
                <w:lang w:val="en-GB"/>
              </w:rPr>
              <w:t>评审内容</w:t>
            </w:r>
          </w:p>
        </w:tc>
        <w:tc>
          <w:tcPr>
            <w:tcW w:w="871" w:type="pct"/>
            <w:noWrap w:val="0"/>
            <w:vAlign w:val="center"/>
          </w:tcPr>
          <w:p>
            <w:pPr>
              <w:tabs>
                <w:tab w:val="left" w:pos="170"/>
                <w:tab w:val="left" w:pos="972"/>
              </w:tabs>
              <w:ind w:left="170"/>
              <w:jc w:val="center"/>
              <w:rPr>
                <w:color w:val="auto"/>
                <w:lang w:val="en-GB"/>
              </w:rPr>
            </w:pPr>
            <w:r>
              <w:rPr>
                <w:color w:val="auto"/>
                <w:lang w:val="en-GB"/>
              </w:rPr>
              <w:t>投标人审核情况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rFonts w:hint="eastAsia"/>
                <w:color w:val="auto"/>
                <w:lang w:val="en-GB"/>
              </w:rPr>
              <w:t>1</w:t>
            </w:r>
          </w:p>
        </w:tc>
        <w:tc>
          <w:tcPr>
            <w:tcW w:w="3675" w:type="pct"/>
            <w:noWrap w:val="0"/>
            <w:vAlign w:val="center"/>
          </w:tcPr>
          <w:p>
            <w:pPr>
              <w:tabs>
                <w:tab w:val="left" w:pos="170"/>
                <w:tab w:val="left" w:pos="972"/>
              </w:tabs>
              <w:ind w:left="170"/>
              <w:rPr>
                <w:color w:val="auto"/>
                <w:lang w:val="en-GB"/>
              </w:rPr>
            </w:pPr>
            <w:r>
              <w:rPr>
                <w:color w:val="auto"/>
                <w:lang w:val="en-GB"/>
              </w:rPr>
              <w:t>报价人的资格条件是否符合询价文件的要求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FF0000"/>
                <w:lang w:val="en-GB"/>
              </w:rPr>
            </w:pPr>
            <w:r>
              <w:rPr>
                <w:rFonts w:hint="eastAsia"/>
                <w:color w:val="FF0000"/>
                <w:lang w:val="en-GB"/>
              </w:rPr>
              <w:t>2</w:t>
            </w:r>
          </w:p>
        </w:tc>
        <w:tc>
          <w:tcPr>
            <w:tcW w:w="3675" w:type="pct"/>
            <w:noWrap w:val="0"/>
            <w:vAlign w:val="center"/>
          </w:tcPr>
          <w:p>
            <w:pPr>
              <w:tabs>
                <w:tab w:val="left" w:pos="170"/>
                <w:tab w:val="left" w:pos="972"/>
              </w:tabs>
              <w:ind w:left="170"/>
              <w:rPr>
                <w:color w:val="FF0000"/>
                <w:lang w:val="en-GB"/>
              </w:rPr>
            </w:pPr>
            <w:r>
              <w:rPr>
                <w:rFonts w:hint="eastAsia"/>
                <w:color w:val="FF0000"/>
                <w:lang w:val="en-GB" w:eastAsia="zh-CN"/>
              </w:rPr>
              <w:t>履约</w:t>
            </w:r>
            <w:r>
              <w:rPr>
                <w:color w:val="FF0000"/>
                <w:lang w:val="en-GB"/>
              </w:rPr>
              <w:t>保证金是否足额提交</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3</w:t>
            </w:r>
          </w:p>
        </w:tc>
        <w:tc>
          <w:tcPr>
            <w:tcW w:w="3675" w:type="pct"/>
            <w:noWrap w:val="0"/>
            <w:vAlign w:val="center"/>
          </w:tcPr>
          <w:p>
            <w:pPr>
              <w:tabs>
                <w:tab w:val="left" w:pos="170"/>
                <w:tab w:val="left" w:pos="972"/>
              </w:tabs>
              <w:ind w:left="170"/>
              <w:rPr>
                <w:color w:val="auto"/>
                <w:lang w:val="en-GB"/>
              </w:rPr>
            </w:pPr>
            <w:r>
              <w:rPr>
                <w:color w:val="auto"/>
                <w:lang w:val="en-GB"/>
              </w:rPr>
              <w:t>报价人不是法定代表人的是否递交《法定代表人授权委托书》</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4</w:t>
            </w:r>
          </w:p>
        </w:tc>
        <w:tc>
          <w:tcPr>
            <w:tcW w:w="3675" w:type="pct"/>
            <w:noWrap w:val="0"/>
            <w:vAlign w:val="center"/>
          </w:tcPr>
          <w:p>
            <w:pPr>
              <w:tabs>
                <w:tab w:val="left" w:pos="170"/>
                <w:tab w:val="left" w:pos="972"/>
              </w:tabs>
              <w:ind w:left="170"/>
              <w:rPr>
                <w:color w:val="auto"/>
                <w:lang w:val="en-GB"/>
              </w:rPr>
            </w:pPr>
            <w:r>
              <w:rPr>
                <w:color w:val="auto"/>
                <w:lang w:val="en-GB"/>
              </w:rPr>
              <w:t>报价文件基本符合询价文件的式样和签署要求的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5</w:t>
            </w:r>
          </w:p>
        </w:tc>
        <w:tc>
          <w:tcPr>
            <w:tcW w:w="3675" w:type="pct"/>
            <w:noWrap w:val="0"/>
            <w:vAlign w:val="center"/>
          </w:tcPr>
          <w:p>
            <w:pPr>
              <w:tabs>
                <w:tab w:val="left" w:pos="170"/>
                <w:tab w:val="left" w:pos="972"/>
              </w:tabs>
              <w:ind w:left="170"/>
              <w:rPr>
                <w:color w:val="auto"/>
                <w:lang w:val="en-GB"/>
              </w:rPr>
            </w:pPr>
            <w:r>
              <w:rPr>
                <w:color w:val="auto"/>
                <w:lang w:val="en-GB"/>
              </w:rPr>
              <w:t>投标有效期符合询价文件的要求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6</w:t>
            </w:r>
          </w:p>
        </w:tc>
        <w:tc>
          <w:tcPr>
            <w:tcW w:w="3675" w:type="pct"/>
            <w:noWrap w:val="0"/>
            <w:vAlign w:val="center"/>
          </w:tcPr>
          <w:p>
            <w:pPr>
              <w:tabs>
                <w:tab w:val="left" w:pos="170"/>
                <w:tab w:val="left" w:pos="972"/>
              </w:tabs>
              <w:ind w:left="170"/>
              <w:rPr>
                <w:color w:val="auto"/>
                <w:lang w:val="en-GB"/>
              </w:rPr>
            </w:pPr>
            <w:r>
              <w:rPr>
                <w:color w:val="auto"/>
                <w:lang w:val="en-GB"/>
              </w:rPr>
              <w:t>商务和服务内容基本符合用户需求书的要求</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7</w:t>
            </w:r>
          </w:p>
        </w:tc>
        <w:tc>
          <w:tcPr>
            <w:tcW w:w="3675" w:type="pct"/>
            <w:noWrap w:val="0"/>
            <w:vAlign w:val="center"/>
          </w:tcPr>
          <w:p>
            <w:pPr>
              <w:tabs>
                <w:tab w:val="left" w:pos="170"/>
                <w:tab w:val="left" w:pos="972"/>
              </w:tabs>
              <w:ind w:left="170"/>
              <w:rPr>
                <w:color w:val="auto"/>
                <w:lang w:val="en-GB"/>
              </w:rPr>
            </w:pPr>
            <w:r>
              <w:rPr>
                <w:color w:val="auto"/>
                <w:lang w:val="en-GB"/>
              </w:rPr>
              <w:t>投标报价是固定</w:t>
            </w:r>
            <w:r>
              <w:rPr>
                <w:rFonts w:hint="eastAsia"/>
                <w:color w:val="auto"/>
                <w:lang w:val="en-GB"/>
              </w:rPr>
              <w:t>不变</w:t>
            </w:r>
            <w:r>
              <w:rPr>
                <w:color w:val="auto"/>
                <w:lang w:val="en-GB"/>
              </w:rPr>
              <w:t>价</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8</w:t>
            </w:r>
          </w:p>
        </w:tc>
        <w:tc>
          <w:tcPr>
            <w:tcW w:w="3675" w:type="pct"/>
            <w:noWrap w:val="0"/>
            <w:vAlign w:val="center"/>
          </w:tcPr>
          <w:p>
            <w:pPr>
              <w:tabs>
                <w:tab w:val="left" w:pos="170"/>
                <w:tab w:val="left" w:pos="972"/>
              </w:tabs>
              <w:ind w:left="170"/>
              <w:rPr>
                <w:color w:val="auto"/>
                <w:lang w:val="en-GB"/>
              </w:rPr>
            </w:pPr>
            <w:r>
              <w:rPr>
                <w:color w:val="auto"/>
                <w:lang w:val="en-GB"/>
              </w:rPr>
              <w:t>投标报价</w:t>
            </w:r>
            <w:r>
              <w:rPr>
                <w:rFonts w:hint="eastAsia"/>
                <w:color w:val="auto"/>
                <w:lang w:val="en-GB"/>
              </w:rPr>
              <w:t>无</w:t>
            </w:r>
            <w:r>
              <w:rPr>
                <w:color w:val="auto"/>
                <w:lang w:val="en-GB"/>
              </w:rPr>
              <w:t>明显不合理或低于合理成本价的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9</w:t>
            </w:r>
          </w:p>
        </w:tc>
        <w:tc>
          <w:tcPr>
            <w:tcW w:w="3675" w:type="pct"/>
            <w:noWrap w:val="0"/>
            <w:vAlign w:val="center"/>
          </w:tcPr>
          <w:p>
            <w:pPr>
              <w:tabs>
                <w:tab w:val="left" w:pos="170"/>
                <w:tab w:val="left" w:pos="972"/>
              </w:tabs>
              <w:ind w:left="170"/>
              <w:rPr>
                <w:color w:val="auto"/>
                <w:lang w:val="en-GB"/>
              </w:rPr>
            </w:pPr>
            <w:r>
              <w:rPr>
                <w:color w:val="auto"/>
                <w:lang w:val="en-GB"/>
              </w:rPr>
              <w:t>投标报价没有超出采购预算或采购人能接受的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4" w:type="pct"/>
            <w:noWrap w:val="0"/>
            <w:vAlign w:val="center"/>
          </w:tcPr>
          <w:p>
            <w:pPr>
              <w:tabs>
                <w:tab w:val="left" w:pos="170"/>
                <w:tab w:val="left" w:pos="972"/>
              </w:tabs>
              <w:jc w:val="center"/>
              <w:rPr>
                <w:color w:val="auto"/>
                <w:lang w:val="en-GB"/>
              </w:rPr>
            </w:pPr>
            <w:r>
              <w:rPr>
                <w:color w:val="auto"/>
                <w:lang w:val="en-GB"/>
              </w:rPr>
              <w:t>10</w:t>
            </w:r>
          </w:p>
        </w:tc>
        <w:tc>
          <w:tcPr>
            <w:tcW w:w="3675" w:type="pct"/>
            <w:noWrap w:val="0"/>
            <w:vAlign w:val="center"/>
          </w:tcPr>
          <w:p>
            <w:pPr>
              <w:tabs>
                <w:tab w:val="left" w:pos="170"/>
                <w:tab w:val="left" w:pos="972"/>
              </w:tabs>
              <w:ind w:left="170"/>
              <w:rPr>
                <w:color w:val="auto"/>
                <w:lang w:val="en-GB"/>
              </w:rPr>
            </w:pPr>
            <w:r>
              <w:rPr>
                <w:color w:val="auto"/>
                <w:lang w:val="en-GB"/>
              </w:rPr>
              <w:t>报价文件实质性响应询价文件要求，且无经评委认定为无效标的</w:t>
            </w:r>
          </w:p>
        </w:tc>
        <w:tc>
          <w:tcPr>
            <w:tcW w:w="871" w:type="pct"/>
            <w:noWrap w:val="0"/>
            <w:vAlign w:val="center"/>
          </w:tcPr>
          <w:p>
            <w:pPr>
              <w:tabs>
                <w:tab w:val="left" w:pos="170"/>
                <w:tab w:val="left" w:pos="972"/>
              </w:tabs>
              <w:ind w:left="170"/>
              <w:rPr>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129" w:type="pct"/>
            <w:gridSpan w:val="2"/>
            <w:noWrap w:val="0"/>
            <w:vAlign w:val="center"/>
          </w:tcPr>
          <w:p>
            <w:pPr>
              <w:tabs>
                <w:tab w:val="left" w:pos="170"/>
                <w:tab w:val="left" w:pos="972"/>
              </w:tabs>
              <w:ind w:left="170"/>
              <w:jc w:val="center"/>
              <w:rPr>
                <w:color w:val="auto"/>
                <w:lang w:val="en-GB"/>
              </w:rPr>
            </w:pPr>
            <w:r>
              <w:rPr>
                <w:color w:val="auto"/>
                <w:lang w:val="en-GB"/>
              </w:rPr>
              <w:t>结论</w:t>
            </w:r>
          </w:p>
        </w:tc>
        <w:tc>
          <w:tcPr>
            <w:tcW w:w="871" w:type="pct"/>
            <w:noWrap w:val="0"/>
            <w:vAlign w:val="center"/>
          </w:tcPr>
          <w:p>
            <w:pPr>
              <w:tabs>
                <w:tab w:val="left" w:pos="170"/>
                <w:tab w:val="left" w:pos="972"/>
              </w:tabs>
              <w:ind w:left="170"/>
              <w:rPr>
                <w:color w:val="auto"/>
                <w:lang w:val="en-GB"/>
              </w:rPr>
            </w:pPr>
          </w:p>
        </w:tc>
      </w:tr>
    </w:tbl>
    <w:p>
      <w:pPr>
        <w:spacing w:line="440" w:lineRule="exact"/>
        <w:ind w:firstLine="525" w:firstLineChars="250"/>
        <w:rPr>
          <w:color w:val="auto"/>
        </w:rPr>
      </w:pPr>
      <w:r>
        <w:rPr>
          <w:color w:val="auto"/>
        </w:rPr>
        <w:t>注： 1.表中只需填写“</w:t>
      </w:r>
      <w:r>
        <w:rPr>
          <w:rFonts w:hint="eastAsia"/>
          <w:color w:val="auto"/>
        </w:rPr>
        <w:t>O</w:t>
      </w:r>
      <w:r>
        <w:rPr>
          <w:color w:val="auto"/>
        </w:rPr>
        <w:t>/合格”或“X/不合格”</w:t>
      </w:r>
      <w:r>
        <w:rPr>
          <w:rFonts w:hint="eastAsia"/>
          <w:color w:val="auto"/>
        </w:rPr>
        <w:t>。</w:t>
      </w:r>
    </w:p>
    <w:p>
      <w:pPr>
        <w:spacing w:line="440" w:lineRule="exact"/>
        <w:ind w:firstLine="1050" w:firstLineChars="500"/>
        <w:rPr>
          <w:color w:val="auto"/>
        </w:rPr>
      </w:pPr>
      <w:r>
        <w:rPr>
          <w:color w:val="auto"/>
        </w:rPr>
        <w:t>2.在结论栏中按“一票否决”填写“通过”或“不通过”。</w:t>
      </w:r>
    </w:p>
    <w:p>
      <w:pPr>
        <w:spacing w:line="360" w:lineRule="auto"/>
        <w:rPr>
          <w:color w:val="auto"/>
        </w:rPr>
      </w:pPr>
    </w:p>
    <w:p>
      <w:pPr>
        <w:numPr>
          <w:ilvl w:val="1"/>
          <w:numId w:val="5"/>
        </w:numPr>
        <w:spacing w:line="360" w:lineRule="auto"/>
        <w:rPr>
          <w:color w:val="auto"/>
        </w:rPr>
      </w:pPr>
      <w:r>
        <w:rPr>
          <w:rFonts w:hint="eastAsia"/>
          <w:color w:val="auto"/>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pPr>
        <w:numPr>
          <w:ilvl w:val="1"/>
          <w:numId w:val="5"/>
        </w:numPr>
        <w:spacing w:line="360" w:lineRule="auto"/>
        <w:rPr>
          <w:color w:val="auto"/>
        </w:rPr>
      </w:pPr>
      <w:r>
        <w:rPr>
          <w:rFonts w:hint="eastAsia"/>
          <w:b/>
          <w:color w:val="auto"/>
        </w:rPr>
        <w:t>资格性审查和符合性审查由询价小组以记名方式独立表决</w:t>
      </w:r>
      <w:r>
        <w:rPr>
          <w:rFonts w:hint="eastAsia"/>
          <w:color w:val="auto"/>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auto"/>
        </w:rPr>
        <w:t>”</w:t>
      </w:r>
      <w:r>
        <w:rPr>
          <w:rFonts w:hint="eastAsia"/>
          <w:color w:val="auto"/>
        </w:rPr>
        <w:t>或“符合性审查不合格”或</w:t>
      </w:r>
      <w:r>
        <w:rPr>
          <w:color w:val="auto"/>
        </w:rPr>
        <w:t>“</w:t>
      </w:r>
      <w:r>
        <w:rPr>
          <w:rFonts w:hint="eastAsia"/>
          <w:color w:val="auto"/>
        </w:rPr>
        <w:t>无效报价</w:t>
      </w:r>
      <w:r>
        <w:rPr>
          <w:color w:val="auto"/>
        </w:rPr>
        <w:t>”</w:t>
      </w:r>
      <w:r>
        <w:rPr>
          <w:rFonts w:hint="eastAsia"/>
          <w:color w:val="auto"/>
        </w:rPr>
        <w:t>者将不进入下列程序。</w:t>
      </w:r>
    </w:p>
    <w:p>
      <w:pPr>
        <w:numPr>
          <w:ilvl w:val="1"/>
          <w:numId w:val="5"/>
        </w:numPr>
        <w:spacing w:line="360" w:lineRule="auto"/>
        <w:rPr>
          <w:color w:val="auto"/>
        </w:rPr>
      </w:pPr>
      <w:r>
        <w:rPr>
          <w:rFonts w:hint="eastAsia"/>
          <w:color w:val="auto"/>
        </w:rPr>
        <w:t>经评审的最终有效报价将经过现场公开唱读，由各相关供应商代表进行确认。</w:t>
      </w:r>
    </w:p>
    <w:p>
      <w:pPr>
        <w:numPr>
          <w:ilvl w:val="1"/>
          <w:numId w:val="5"/>
        </w:numPr>
        <w:spacing w:line="360" w:lineRule="auto"/>
        <w:rPr>
          <w:color w:val="auto"/>
        </w:rPr>
      </w:pPr>
      <w:r>
        <w:rPr>
          <w:rFonts w:hint="eastAsia"/>
          <w:b/>
          <w:color w:val="auto"/>
        </w:rPr>
        <w:t>原件备查审核：</w:t>
      </w:r>
      <w:r>
        <w:rPr>
          <w:rFonts w:hint="eastAsia"/>
          <w:color w:val="auto"/>
        </w:rPr>
        <w:t>若采购文件中要求提交同类项目业绩证明文件、客户验收报告、企业资质证书、人员资格证书、社会保险证明、聘用合同书、产品检测报告等资料复印件，询价小组认为有必要时，可要求参与询价的供应商在规定的时间内递交原件审核验证。供应商必须在规定的时间内向询价小组提交原件，否则，将有可能视为提交的文件资料不符合要求。</w:t>
      </w:r>
    </w:p>
    <w:p>
      <w:pPr>
        <w:numPr>
          <w:ilvl w:val="1"/>
          <w:numId w:val="5"/>
        </w:numPr>
        <w:spacing w:line="360" w:lineRule="auto"/>
        <w:rPr>
          <w:color w:val="auto"/>
        </w:rPr>
      </w:pPr>
      <w:r>
        <w:rPr>
          <w:rFonts w:hint="eastAsia"/>
          <w:color w:val="auto"/>
        </w:rPr>
        <w:t>采购人认为有必要时可对成交候选供应商进行实地勘察或要求补充完善有关资料，该候选供应商应无条件给予配合。</w:t>
      </w:r>
    </w:p>
    <w:bookmarkEnd w:id="63"/>
    <w:p>
      <w:pPr>
        <w:numPr>
          <w:ilvl w:val="0"/>
          <w:numId w:val="5"/>
        </w:numPr>
        <w:spacing w:beforeLines="100" w:afterLines="50" w:line="360" w:lineRule="auto"/>
        <w:rPr>
          <w:b/>
          <w:color w:val="auto"/>
          <w:sz w:val="24"/>
          <w:szCs w:val="24"/>
        </w:rPr>
      </w:pPr>
      <w:bookmarkStart w:id="78" w:name="_Toc161043952"/>
      <w:r>
        <w:rPr>
          <w:b/>
          <w:color w:val="auto"/>
          <w:sz w:val="24"/>
          <w:szCs w:val="24"/>
        </w:rPr>
        <w:t>采购</w:t>
      </w:r>
      <w:r>
        <w:rPr>
          <w:rFonts w:hint="eastAsia"/>
          <w:b/>
          <w:color w:val="auto"/>
          <w:sz w:val="24"/>
          <w:szCs w:val="24"/>
        </w:rPr>
        <w:t>终止</w:t>
      </w:r>
      <w:r>
        <w:rPr>
          <w:b/>
          <w:color w:val="auto"/>
          <w:sz w:val="24"/>
          <w:szCs w:val="24"/>
        </w:rPr>
        <w:t>的情形</w:t>
      </w:r>
    </w:p>
    <w:p>
      <w:pPr>
        <w:numPr>
          <w:ilvl w:val="1"/>
          <w:numId w:val="5"/>
        </w:numPr>
        <w:spacing w:line="360" w:lineRule="auto"/>
        <w:rPr>
          <w:color w:val="auto"/>
        </w:rPr>
      </w:pPr>
      <w:r>
        <w:rPr>
          <w:color w:val="auto"/>
        </w:rPr>
        <w:t>出现下列情形之一的，采购人或者采购代理机构应当终止</w:t>
      </w:r>
      <w:r>
        <w:rPr>
          <w:rFonts w:hint="eastAsia"/>
          <w:color w:val="auto"/>
        </w:rPr>
        <w:t>询价</w:t>
      </w:r>
      <w:r>
        <w:rPr>
          <w:color w:val="auto"/>
        </w:rPr>
        <w:t>采购活动，发布项目终止公告并说明原因，重新开展采购活动</w:t>
      </w:r>
      <w:r>
        <w:rPr>
          <w:rFonts w:hint="eastAsia"/>
          <w:color w:val="auto"/>
        </w:rPr>
        <w:t>：</w:t>
      </w:r>
    </w:p>
    <w:p>
      <w:pPr>
        <w:numPr>
          <w:ilvl w:val="1"/>
          <w:numId w:val="5"/>
        </w:numPr>
        <w:spacing w:line="360" w:lineRule="auto"/>
        <w:rPr>
          <w:color w:val="auto"/>
        </w:rPr>
      </w:pPr>
      <w:r>
        <w:rPr>
          <w:color w:val="auto"/>
        </w:rPr>
        <w:t>因情况变化，不再符合规定的</w:t>
      </w:r>
      <w:r>
        <w:rPr>
          <w:rFonts w:hint="eastAsia"/>
          <w:color w:val="auto"/>
        </w:rPr>
        <w:t>询价</w:t>
      </w:r>
      <w:r>
        <w:rPr>
          <w:color w:val="auto"/>
        </w:rPr>
        <w:t>采购方式适用情形的；</w:t>
      </w:r>
    </w:p>
    <w:p>
      <w:pPr>
        <w:numPr>
          <w:ilvl w:val="1"/>
          <w:numId w:val="5"/>
        </w:numPr>
        <w:spacing w:line="360" w:lineRule="auto"/>
        <w:rPr>
          <w:color w:val="auto"/>
        </w:rPr>
      </w:pPr>
      <w:r>
        <w:rPr>
          <w:color w:val="auto"/>
        </w:rPr>
        <w:t>出现影响采购公正的违法、违规行为的</w:t>
      </w:r>
      <w:r>
        <w:rPr>
          <w:rFonts w:hint="eastAsia"/>
          <w:color w:val="auto"/>
        </w:rPr>
        <w:t>；</w:t>
      </w:r>
    </w:p>
    <w:p>
      <w:pPr>
        <w:numPr>
          <w:ilvl w:val="1"/>
          <w:numId w:val="5"/>
        </w:numPr>
        <w:spacing w:line="360" w:lineRule="auto"/>
        <w:rPr>
          <w:color w:val="auto"/>
        </w:rPr>
      </w:pPr>
      <w:r>
        <w:rPr>
          <w:color w:val="auto"/>
        </w:rPr>
        <w:t>在采购过程中符合竞争要求的供应商或者报价未超过采购预算的供应商不足3家的</w:t>
      </w:r>
      <w:r>
        <w:rPr>
          <w:rFonts w:hint="eastAsia"/>
          <w:color w:val="auto"/>
        </w:rPr>
        <w:t>。</w:t>
      </w:r>
    </w:p>
    <w:p>
      <w:pPr>
        <w:numPr>
          <w:ilvl w:val="0"/>
          <w:numId w:val="5"/>
        </w:numPr>
        <w:spacing w:beforeLines="100" w:afterLines="50" w:line="360" w:lineRule="auto"/>
        <w:rPr>
          <w:b/>
          <w:color w:val="auto"/>
          <w:sz w:val="24"/>
          <w:szCs w:val="24"/>
        </w:rPr>
      </w:pPr>
      <w:r>
        <w:rPr>
          <w:rFonts w:hint="eastAsia"/>
          <w:b/>
          <w:color w:val="auto"/>
          <w:sz w:val="24"/>
          <w:szCs w:val="24"/>
        </w:rPr>
        <w:t>非实质性响应情形或无效报价行为的认定</w:t>
      </w:r>
      <w:bookmarkEnd w:id="78"/>
    </w:p>
    <w:p>
      <w:pPr>
        <w:numPr>
          <w:ilvl w:val="1"/>
          <w:numId w:val="5"/>
        </w:numPr>
        <w:spacing w:line="360" w:lineRule="auto"/>
        <w:rPr>
          <w:color w:val="auto"/>
        </w:rPr>
      </w:pPr>
      <w:bookmarkStart w:id="79" w:name="_Toc26261448"/>
      <w:bookmarkStart w:id="80" w:name="_Toc148189083"/>
      <w:bookmarkStart w:id="81" w:name="_Toc136684243"/>
      <w:bookmarkStart w:id="82" w:name="_Toc136682654"/>
      <w:bookmarkStart w:id="83" w:name="_Toc161043953"/>
      <w:bookmarkStart w:id="84" w:name="_Toc25726401"/>
      <w:bookmarkStart w:id="85" w:name="_Toc136659028"/>
      <w:bookmarkStart w:id="86" w:name="_Toc119321137"/>
      <w:bookmarkStart w:id="87" w:name="_Toc136663336"/>
      <w:r>
        <w:rPr>
          <w:rFonts w:hint="eastAsia"/>
          <w:color w:val="auto"/>
        </w:rPr>
        <w:t>不符合《政府采购法》第二十二条对供应商参加政府采购活动应当具备的条件；</w:t>
      </w:r>
    </w:p>
    <w:p>
      <w:pPr>
        <w:numPr>
          <w:ilvl w:val="1"/>
          <w:numId w:val="5"/>
        </w:numPr>
        <w:spacing w:line="360" w:lineRule="auto"/>
        <w:rPr>
          <w:color w:val="auto"/>
        </w:rPr>
      </w:pPr>
      <w:r>
        <w:rPr>
          <w:rFonts w:hint="eastAsia"/>
          <w:color w:val="auto"/>
        </w:rPr>
        <w:t>报价主体不明确；不符合询价文件中合格报价人的相关规定；产品或服务不符合法定和约定的合格性标准要求；</w:t>
      </w:r>
    </w:p>
    <w:p>
      <w:pPr>
        <w:numPr>
          <w:ilvl w:val="1"/>
          <w:numId w:val="5"/>
        </w:numPr>
        <w:spacing w:line="360" w:lineRule="auto"/>
        <w:rPr>
          <w:color w:val="auto"/>
        </w:rPr>
      </w:pPr>
      <w:r>
        <w:rPr>
          <w:rFonts w:hint="eastAsia"/>
          <w:color w:val="auto"/>
        </w:rPr>
        <w:t>不符合询价文件约定的合法响应供应商的相关规定；</w:t>
      </w:r>
    </w:p>
    <w:p>
      <w:pPr>
        <w:numPr>
          <w:ilvl w:val="1"/>
          <w:numId w:val="5"/>
        </w:numPr>
        <w:spacing w:line="360" w:lineRule="auto"/>
        <w:rPr>
          <w:color w:val="auto"/>
        </w:rPr>
      </w:pPr>
      <w:r>
        <w:rPr>
          <w:rFonts w:hint="eastAsia"/>
          <w:color w:val="auto"/>
        </w:rPr>
        <w:t xml:space="preserve">以假借、挂靠他人名义或用串谋勾结等形式参与报价，在独立供应商之间构成非法互惠利益和同盟关系； </w:t>
      </w:r>
    </w:p>
    <w:p>
      <w:pPr>
        <w:numPr>
          <w:ilvl w:val="1"/>
          <w:numId w:val="5"/>
        </w:numPr>
        <w:spacing w:line="360" w:lineRule="auto"/>
        <w:rPr>
          <w:color w:val="auto"/>
        </w:rPr>
      </w:pPr>
      <w:r>
        <w:rPr>
          <w:rFonts w:hint="eastAsia"/>
          <w:color w:val="auto"/>
        </w:rPr>
        <w:t>报价人的主要成员同时出任其它报价人的重要职位，包括：法定代表人、董事成员、监事成员、高级经理或有可能影响公平竞争的关键岗位；</w:t>
      </w:r>
    </w:p>
    <w:p>
      <w:pPr>
        <w:numPr>
          <w:ilvl w:val="1"/>
          <w:numId w:val="5"/>
        </w:numPr>
        <w:spacing w:line="360" w:lineRule="auto"/>
        <w:rPr>
          <w:color w:val="auto"/>
        </w:rPr>
      </w:pPr>
      <w:r>
        <w:rPr>
          <w:rFonts w:hint="eastAsia"/>
          <w:color w:val="auto"/>
        </w:rPr>
        <w:t>同一家供应商递交两份以上报价文件或同一报价文件中出现两个以上参与本项目的响应供应商名称；</w:t>
      </w:r>
    </w:p>
    <w:p>
      <w:pPr>
        <w:numPr>
          <w:ilvl w:val="1"/>
          <w:numId w:val="5"/>
        </w:numPr>
        <w:spacing w:line="360" w:lineRule="auto"/>
        <w:rPr>
          <w:color w:val="auto"/>
        </w:rPr>
      </w:pPr>
      <w:r>
        <w:rPr>
          <w:rFonts w:hint="eastAsia"/>
          <w:color w:val="auto"/>
        </w:rPr>
        <w:t>出现不正当竞争的行为；违反了诚实信用、公平竞争原则；</w:t>
      </w:r>
    </w:p>
    <w:p>
      <w:pPr>
        <w:numPr>
          <w:ilvl w:val="1"/>
          <w:numId w:val="5"/>
        </w:numPr>
        <w:spacing w:line="360" w:lineRule="auto"/>
        <w:rPr>
          <w:color w:val="auto"/>
        </w:rPr>
      </w:pPr>
      <w:r>
        <w:rPr>
          <w:rFonts w:hint="eastAsia"/>
          <w:color w:val="auto"/>
        </w:rPr>
        <w:t>供应商未按要求提交报价保证金；报价有效期超过约定有效范围；</w:t>
      </w:r>
    </w:p>
    <w:p>
      <w:pPr>
        <w:numPr>
          <w:ilvl w:val="1"/>
          <w:numId w:val="5"/>
        </w:numPr>
        <w:spacing w:line="360" w:lineRule="auto"/>
        <w:rPr>
          <w:color w:val="auto"/>
        </w:rPr>
      </w:pPr>
      <w:r>
        <w:rPr>
          <w:rFonts w:hint="eastAsia"/>
          <w:color w:val="auto"/>
        </w:rPr>
        <w:t>递交的报价文件密封不严，出现侵权事实行为；报价文件编制与内容严重不符合要求；无效的印章、签字和重要文件；未按时提供重要的物证和资料；</w:t>
      </w:r>
    </w:p>
    <w:p>
      <w:pPr>
        <w:numPr>
          <w:ilvl w:val="1"/>
          <w:numId w:val="5"/>
        </w:numPr>
        <w:spacing w:line="360" w:lineRule="auto"/>
        <w:rPr>
          <w:color w:val="auto"/>
        </w:rPr>
      </w:pPr>
      <w:r>
        <w:rPr>
          <w:rFonts w:hint="eastAsia"/>
          <w:color w:val="auto"/>
        </w:rPr>
        <w:t>未能有效通过资格性审查或符合性审查，对约定必备的合格条件和重要关键内容出现实质性偏离；</w:t>
      </w:r>
    </w:p>
    <w:p>
      <w:pPr>
        <w:numPr>
          <w:ilvl w:val="1"/>
          <w:numId w:val="5"/>
        </w:numPr>
        <w:spacing w:line="360" w:lineRule="auto"/>
        <w:rPr>
          <w:color w:val="auto"/>
        </w:rPr>
      </w:pPr>
      <w:r>
        <w:rPr>
          <w:color w:val="auto"/>
        </w:rPr>
        <w:t>报价超过了采购预算</w:t>
      </w:r>
      <w:r>
        <w:rPr>
          <w:rFonts w:hint="eastAsia"/>
          <w:color w:val="auto"/>
        </w:rPr>
        <w:t>控制范围且</w:t>
      </w:r>
      <w:r>
        <w:rPr>
          <w:color w:val="auto"/>
        </w:rPr>
        <w:t>采购人不能</w:t>
      </w:r>
      <w:r>
        <w:rPr>
          <w:rFonts w:hint="eastAsia"/>
          <w:color w:val="auto"/>
        </w:rPr>
        <w:t>接受；</w:t>
      </w:r>
    </w:p>
    <w:p>
      <w:pPr>
        <w:numPr>
          <w:ilvl w:val="1"/>
          <w:numId w:val="5"/>
        </w:numPr>
        <w:spacing w:line="360" w:lineRule="auto"/>
        <w:rPr>
          <w:color w:val="auto"/>
        </w:rPr>
      </w:pPr>
      <w:r>
        <w:rPr>
          <w:rFonts w:hint="eastAsia"/>
          <w:color w:val="auto"/>
        </w:rPr>
        <w:t>出现了违反政府采购进口产品管理办法相关规定的情形；</w:t>
      </w:r>
    </w:p>
    <w:p>
      <w:pPr>
        <w:numPr>
          <w:ilvl w:val="1"/>
          <w:numId w:val="5"/>
        </w:numPr>
        <w:spacing w:line="360" w:lineRule="auto"/>
        <w:rPr>
          <w:color w:val="auto"/>
        </w:rPr>
      </w:pPr>
      <w:r>
        <w:rPr>
          <w:rFonts w:hint="eastAsia"/>
          <w:color w:val="auto"/>
        </w:rPr>
        <w:t>评审期间没有按询价小组要求提供补充文件，或调整补充内容及修正报价超出允许规定范围；</w:t>
      </w:r>
    </w:p>
    <w:p>
      <w:pPr>
        <w:numPr>
          <w:ilvl w:val="1"/>
          <w:numId w:val="5"/>
        </w:numPr>
        <w:spacing w:line="360" w:lineRule="auto"/>
        <w:rPr>
          <w:color w:val="auto"/>
        </w:rPr>
      </w:pPr>
      <w:r>
        <w:rPr>
          <w:rFonts w:hint="eastAsia"/>
          <w:color w:val="auto"/>
        </w:rPr>
        <w:t>项目方案、报价表述不清晰或无法确定；</w:t>
      </w:r>
    </w:p>
    <w:p>
      <w:pPr>
        <w:numPr>
          <w:ilvl w:val="1"/>
          <w:numId w:val="5"/>
        </w:numPr>
        <w:spacing w:line="360" w:lineRule="auto"/>
        <w:rPr>
          <w:color w:val="auto"/>
        </w:rPr>
      </w:pPr>
      <w:r>
        <w:rPr>
          <w:rFonts w:hint="eastAsia"/>
          <w:color w:val="auto"/>
        </w:rPr>
        <w:t>授权代表未能在询价小组规定的合理时间内到达评审现场；</w:t>
      </w:r>
    </w:p>
    <w:p>
      <w:pPr>
        <w:numPr>
          <w:ilvl w:val="1"/>
          <w:numId w:val="5"/>
        </w:numPr>
        <w:spacing w:line="360" w:lineRule="auto"/>
        <w:rPr>
          <w:color w:val="auto"/>
        </w:rPr>
      </w:pPr>
      <w:r>
        <w:rPr>
          <w:rFonts w:hint="eastAsia"/>
          <w:color w:val="auto"/>
        </w:rPr>
        <w:t>符合询价文件中载明会导致无效报价的其它规定和要求。</w:t>
      </w:r>
    </w:p>
    <w:bookmarkEnd w:id="64"/>
    <w:bookmarkEnd w:id="65"/>
    <w:bookmarkEnd w:id="66"/>
    <w:bookmarkEnd w:id="79"/>
    <w:bookmarkEnd w:id="80"/>
    <w:bookmarkEnd w:id="81"/>
    <w:bookmarkEnd w:id="82"/>
    <w:bookmarkEnd w:id="83"/>
    <w:bookmarkEnd w:id="84"/>
    <w:bookmarkEnd w:id="85"/>
    <w:bookmarkEnd w:id="86"/>
    <w:bookmarkEnd w:id="87"/>
    <w:p>
      <w:pPr>
        <w:tabs>
          <w:tab w:val="left" w:pos="540"/>
        </w:tabs>
        <w:ind w:left="540" w:hanging="540"/>
        <w:rPr>
          <w:color w:val="auto"/>
          <w:lang w:val="en-GB"/>
        </w:rPr>
      </w:pPr>
      <w:bookmarkStart w:id="88" w:name="_Toc25037540"/>
      <w:bookmarkStart w:id="89" w:name="_Toc26261450"/>
      <w:bookmarkStart w:id="90" w:name="_Toc25726403"/>
    </w:p>
    <w:p>
      <w:pPr>
        <w:tabs>
          <w:tab w:val="left" w:pos="540"/>
        </w:tabs>
        <w:rPr>
          <w:color w:val="auto"/>
          <w:lang w:val="en-GB"/>
        </w:rPr>
      </w:pPr>
    </w:p>
    <w:bookmarkEnd w:id="88"/>
    <w:bookmarkEnd w:id="89"/>
    <w:bookmarkEnd w:id="90"/>
    <w:p>
      <w:pPr>
        <w:pStyle w:val="3"/>
        <w:rPr>
          <w:rFonts w:ascii="宋体-方正超大字符集" w:hAnsi="Times New Roman" w:eastAsia="宋体-方正超大字符集"/>
          <w:color w:val="auto"/>
          <w:sz w:val="32"/>
        </w:rPr>
      </w:pPr>
      <w:bookmarkStart w:id="91" w:name="_Toc113157426"/>
      <w:bookmarkStart w:id="92" w:name="_Toc317686550"/>
      <w:bookmarkStart w:id="93" w:name="_Toc259523472"/>
      <w:bookmarkStart w:id="94" w:name="_Toc25037541"/>
      <w:bookmarkStart w:id="95" w:name="_Toc25726405"/>
      <w:bookmarkStart w:id="96" w:name="_Toc26261452"/>
      <w:bookmarkStart w:id="97" w:name="_Toc199815405"/>
      <w:bookmarkStart w:id="98" w:name="_Toc206560773"/>
      <w:r>
        <w:rPr>
          <w:rFonts w:hint="eastAsia" w:ascii="宋体-方正超大字符集" w:hAnsi="Times New Roman" w:eastAsia="宋体-方正超大字符集"/>
          <w:color w:val="auto"/>
          <w:sz w:val="32"/>
        </w:rPr>
        <w:t>二、报价文件说明</w:t>
      </w:r>
    </w:p>
    <w:p>
      <w:pPr>
        <w:numPr>
          <w:ilvl w:val="0"/>
          <w:numId w:val="5"/>
        </w:numPr>
        <w:spacing w:beforeLines="100" w:afterLines="50" w:line="360" w:lineRule="auto"/>
        <w:rPr>
          <w:b/>
          <w:color w:val="auto"/>
          <w:sz w:val="24"/>
          <w:szCs w:val="24"/>
        </w:rPr>
      </w:pPr>
      <w:bookmarkStart w:id="99" w:name="_Toc136682893"/>
      <w:bookmarkStart w:id="100" w:name="_Toc5578667"/>
      <w:bookmarkStart w:id="101" w:name="_Toc159385052"/>
      <w:bookmarkStart w:id="102" w:name="_Toc119321128"/>
      <w:bookmarkStart w:id="103" w:name="_Toc5575604"/>
      <w:bookmarkStart w:id="104" w:name="_Toc20144977"/>
      <w:bookmarkStart w:id="105" w:name="_Toc136662917"/>
      <w:bookmarkStart w:id="106" w:name="_Toc20564523"/>
      <w:bookmarkStart w:id="107" w:name="_Toc20571357"/>
      <w:bookmarkStart w:id="108" w:name="_Toc161043942"/>
      <w:bookmarkStart w:id="109" w:name="_Toc20564611"/>
      <w:r>
        <w:rPr>
          <w:rFonts w:hint="eastAsia"/>
          <w:b/>
          <w:color w:val="auto"/>
          <w:sz w:val="24"/>
          <w:szCs w:val="24"/>
        </w:rPr>
        <w:t>原则</w:t>
      </w:r>
      <w:bookmarkEnd w:id="99"/>
      <w:bookmarkEnd w:id="100"/>
      <w:bookmarkEnd w:id="101"/>
      <w:bookmarkEnd w:id="102"/>
      <w:bookmarkEnd w:id="103"/>
      <w:bookmarkEnd w:id="104"/>
      <w:bookmarkEnd w:id="105"/>
      <w:bookmarkEnd w:id="106"/>
      <w:bookmarkEnd w:id="107"/>
      <w:bookmarkEnd w:id="108"/>
      <w:bookmarkEnd w:id="109"/>
    </w:p>
    <w:p>
      <w:pPr>
        <w:numPr>
          <w:ilvl w:val="1"/>
          <w:numId w:val="5"/>
        </w:numPr>
        <w:spacing w:line="360" w:lineRule="auto"/>
        <w:rPr>
          <w:color w:val="auto"/>
        </w:rPr>
      </w:pPr>
      <w:bookmarkStart w:id="110" w:name="_Toc159385053"/>
      <w:bookmarkStart w:id="111" w:name="_Toc136682894"/>
      <w:bookmarkStart w:id="112" w:name="_Toc136662918"/>
      <w:bookmarkStart w:id="113" w:name="_Toc119321129"/>
      <w:bookmarkStart w:id="114" w:name="_Toc161043943"/>
      <w:r>
        <w:rPr>
          <w:rFonts w:hint="eastAsia"/>
          <w:color w:val="auto"/>
        </w:rPr>
        <w:t>报价文件应突出重点，精简扼要。所提供的资料必须符合诚实信用、客观真实的原则，对弄虚作假或违背诚信的违法行为，应承担相应的后果及法律责任。</w:t>
      </w:r>
    </w:p>
    <w:p>
      <w:pPr>
        <w:numPr>
          <w:ilvl w:val="1"/>
          <w:numId w:val="5"/>
        </w:numPr>
        <w:spacing w:line="360" w:lineRule="auto"/>
        <w:rPr>
          <w:color w:val="auto"/>
        </w:rPr>
      </w:pPr>
      <w:r>
        <w:rPr>
          <w:rFonts w:hint="eastAsia"/>
          <w:color w:val="auto"/>
        </w:rPr>
        <w:t>无论采购结果如何，供应商自行承担因参加本次采购活动过程而发生的一切费用。采购机构对报价人及其他当事人不承担任何形式的赔偿或补偿。</w:t>
      </w:r>
    </w:p>
    <w:p>
      <w:pPr>
        <w:numPr>
          <w:ilvl w:val="0"/>
          <w:numId w:val="5"/>
        </w:numPr>
        <w:spacing w:beforeLines="100" w:afterLines="50" w:line="360" w:lineRule="auto"/>
        <w:rPr>
          <w:b/>
          <w:color w:val="auto"/>
          <w:sz w:val="24"/>
          <w:szCs w:val="24"/>
        </w:rPr>
      </w:pPr>
      <w:r>
        <w:rPr>
          <w:rFonts w:hint="eastAsia"/>
          <w:b/>
          <w:color w:val="auto"/>
          <w:sz w:val="24"/>
          <w:szCs w:val="24"/>
        </w:rPr>
        <w:t>报价文件的组成与制作要求</w:t>
      </w:r>
      <w:bookmarkEnd w:id="110"/>
      <w:bookmarkEnd w:id="111"/>
      <w:bookmarkEnd w:id="112"/>
      <w:bookmarkEnd w:id="113"/>
      <w:bookmarkEnd w:id="114"/>
    </w:p>
    <w:p>
      <w:pPr>
        <w:numPr>
          <w:ilvl w:val="1"/>
          <w:numId w:val="5"/>
        </w:numPr>
        <w:spacing w:line="360" w:lineRule="auto"/>
        <w:rPr>
          <w:color w:val="auto"/>
        </w:rPr>
      </w:pPr>
      <w:bookmarkStart w:id="115" w:name="_Toc161043944"/>
      <w:r>
        <w:rPr>
          <w:rFonts w:hint="eastAsia"/>
          <w:color w:val="auto"/>
        </w:rPr>
        <w:t>按询价文件中第五部分“报价文件格式”的要求以A4版面统一编制组成报价文件。</w:t>
      </w:r>
    </w:p>
    <w:p>
      <w:pPr>
        <w:numPr>
          <w:ilvl w:val="1"/>
          <w:numId w:val="5"/>
        </w:numPr>
        <w:spacing w:line="360" w:lineRule="auto"/>
        <w:rPr>
          <w:color w:val="auto"/>
        </w:rPr>
      </w:pPr>
      <w:r>
        <w:rPr>
          <w:rFonts w:hint="eastAsia" w:ascii="宋体" w:hAnsi="宋体" w:cs="宋体"/>
          <w:color w:val="auto"/>
        </w:rPr>
        <w:t>报价文件</w:t>
      </w:r>
      <w:r>
        <w:rPr>
          <w:color w:val="auto"/>
        </w:rPr>
        <w:t>的制作、不同文字文本的释义均以简体中文文本为准，重要的外文资料须附有中文译注。</w:t>
      </w:r>
    </w:p>
    <w:p>
      <w:pPr>
        <w:numPr>
          <w:ilvl w:val="1"/>
          <w:numId w:val="5"/>
        </w:numPr>
        <w:spacing w:line="360" w:lineRule="auto"/>
        <w:rPr>
          <w:color w:val="auto"/>
        </w:rPr>
      </w:pPr>
      <w:r>
        <w:rPr>
          <w:rFonts w:hint="eastAsia" w:ascii="宋体" w:hAnsi="宋体" w:cs="宋体"/>
          <w:color w:val="auto"/>
        </w:rPr>
        <w:t>报价文件</w:t>
      </w:r>
      <w:r>
        <w:rPr>
          <w:color w:val="auto"/>
        </w:rPr>
        <w:t>所使用的公章必须为企</w:t>
      </w:r>
      <w:r>
        <w:rPr>
          <w:rFonts w:hint="eastAsia"/>
          <w:color w:val="auto"/>
        </w:rPr>
        <w:t>事</w:t>
      </w:r>
      <w:r>
        <w:rPr>
          <w:color w:val="auto"/>
        </w:rPr>
        <w:t>业法人公章，且与</w:t>
      </w:r>
      <w:r>
        <w:rPr>
          <w:rFonts w:hint="eastAsia"/>
          <w:color w:val="auto"/>
        </w:rPr>
        <w:t>参加报价</w:t>
      </w:r>
      <w:r>
        <w:rPr>
          <w:rFonts w:hint="eastAsia" w:ascii="宋体" w:hAnsi="宋体" w:cs="宋体"/>
          <w:color w:val="auto"/>
        </w:rPr>
        <w:t>供应商</w:t>
      </w:r>
      <w:r>
        <w:rPr>
          <w:color w:val="auto"/>
        </w:rPr>
        <w:t>名称一致，不能以其它业务章或附属机构章代替。需签名之处必须由当事人亲笔签署</w:t>
      </w:r>
      <w:r>
        <w:rPr>
          <w:rFonts w:hint="eastAsia"/>
          <w:color w:val="auto"/>
        </w:rPr>
        <w:t>或签章</w:t>
      </w:r>
      <w:r>
        <w:rPr>
          <w:color w:val="auto"/>
        </w:rPr>
        <w:t>。</w:t>
      </w:r>
    </w:p>
    <w:p>
      <w:pPr>
        <w:numPr>
          <w:ilvl w:val="1"/>
          <w:numId w:val="5"/>
        </w:numPr>
        <w:spacing w:line="360" w:lineRule="auto"/>
        <w:rPr>
          <w:color w:val="auto"/>
        </w:rPr>
      </w:pPr>
      <w:r>
        <w:rPr>
          <w:rFonts w:hint="eastAsia"/>
          <w:color w:val="auto"/>
        </w:rPr>
        <w:t>《报价承诺函》、《法人授权书》《守法经营声明书》的格式内容不允许擅自删改，不具备法人资格的供应商，须与设立该机构的法人同时加盖公章。</w:t>
      </w:r>
      <w:r>
        <w:rPr>
          <w:rFonts w:hint="eastAsia"/>
          <w:color w:val="auto"/>
          <w:lang w:val="en-GB"/>
        </w:rPr>
        <w:t>以上文件以加盖投标人的法人公章即为有效。</w:t>
      </w:r>
    </w:p>
    <w:p>
      <w:pPr>
        <w:numPr>
          <w:ilvl w:val="1"/>
          <w:numId w:val="5"/>
        </w:numPr>
        <w:spacing w:line="360" w:lineRule="auto"/>
        <w:rPr>
          <w:color w:val="auto"/>
        </w:rPr>
      </w:pPr>
      <w:r>
        <w:rPr>
          <w:rFonts w:hint="eastAsia" w:ascii="宋体" w:hAnsi="宋体" w:cs="宋体"/>
          <w:color w:val="auto"/>
        </w:rPr>
        <w:t>报价文件</w:t>
      </w:r>
      <w:r>
        <w:rPr>
          <w:color w:val="auto"/>
        </w:rPr>
        <w:t>自制部分必须打印，每份内页须按序加注页码，整册装订牢固可靠且不能轻易脱落。如因装订问题而出现漏页或缺页，由此产生的一切后果由</w:t>
      </w:r>
      <w:r>
        <w:rPr>
          <w:rFonts w:hint="eastAsia" w:ascii="宋体" w:hAnsi="宋体" w:cs="宋体"/>
          <w:color w:val="auto"/>
        </w:rPr>
        <w:t>供应商</w:t>
      </w:r>
      <w:r>
        <w:rPr>
          <w:color w:val="auto"/>
        </w:rPr>
        <w:t>自行承担。</w:t>
      </w:r>
    </w:p>
    <w:p>
      <w:pPr>
        <w:numPr>
          <w:ilvl w:val="1"/>
          <w:numId w:val="5"/>
        </w:numPr>
        <w:spacing w:line="360" w:lineRule="auto"/>
        <w:rPr>
          <w:color w:val="auto"/>
        </w:rPr>
      </w:pPr>
      <w:r>
        <w:rPr>
          <w:color w:val="auto"/>
        </w:rPr>
        <w:t>任何行间插字、涂改和增删，必须由供应商</w:t>
      </w:r>
      <w:r>
        <w:rPr>
          <w:rFonts w:hint="eastAsia"/>
          <w:color w:val="auto"/>
        </w:rPr>
        <w:t>授权</w:t>
      </w:r>
      <w:r>
        <w:rPr>
          <w:color w:val="auto"/>
        </w:rPr>
        <w:t>代表在旁边签字</w:t>
      </w:r>
      <w:r>
        <w:rPr>
          <w:rFonts w:hint="eastAsia"/>
          <w:color w:val="auto"/>
          <w:lang w:val="en-GB"/>
        </w:rPr>
        <w:t>或加盖供应商法人公章</w:t>
      </w:r>
      <w:r>
        <w:rPr>
          <w:color w:val="auto"/>
        </w:rPr>
        <w:t>后方为有效。</w:t>
      </w:r>
    </w:p>
    <w:p>
      <w:pPr>
        <w:numPr>
          <w:ilvl w:val="1"/>
          <w:numId w:val="5"/>
        </w:numPr>
        <w:spacing w:line="360" w:lineRule="auto"/>
        <w:rPr>
          <w:color w:val="auto"/>
        </w:rPr>
      </w:pPr>
      <w:r>
        <w:rPr>
          <w:rFonts w:hint="eastAsia" w:ascii="宋体" w:hAnsi="宋体" w:cs="宋体"/>
          <w:color w:val="auto"/>
        </w:rPr>
        <w:t>报价文件</w:t>
      </w:r>
      <w:r>
        <w:rPr>
          <w:color w:val="auto"/>
        </w:rPr>
        <w:t>应包含正本、副本和报价信封</w:t>
      </w:r>
      <w:r>
        <w:rPr>
          <w:rFonts w:hint="eastAsia"/>
          <w:color w:val="auto"/>
        </w:rPr>
        <w:t>。</w:t>
      </w:r>
      <w:r>
        <w:rPr>
          <w:color w:val="auto"/>
        </w:rPr>
        <w:t>报价信封</w:t>
      </w:r>
      <w:r>
        <w:rPr>
          <w:rFonts w:hint="eastAsia"/>
          <w:color w:val="auto"/>
        </w:rPr>
        <w:t>、正本、</w:t>
      </w:r>
      <w:r>
        <w:rPr>
          <w:color w:val="auto"/>
        </w:rPr>
        <w:t>副本</w:t>
      </w:r>
      <w:r>
        <w:rPr>
          <w:rFonts w:hint="eastAsia"/>
          <w:color w:val="auto"/>
        </w:rPr>
        <w:t>须</w:t>
      </w:r>
      <w:r>
        <w:rPr>
          <w:color w:val="auto"/>
        </w:rPr>
        <w:t>分开单独密封并</w:t>
      </w:r>
      <w:r>
        <w:rPr>
          <w:rFonts w:hint="eastAsia"/>
          <w:color w:val="auto"/>
        </w:rPr>
        <w:t>同时</w:t>
      </w:r>
      <w:r>
        <w:rPr>
          <w:color w:val="auto"/>
        </w:rPr>
        <w:t>递交</w:t>
      </w:r>
      <w:r>
        <w:rPr>
          <w:rFonts w:hint="eastAsia"/>
          <w:color w:val="auto"/>
        </w:rPr>
        <w:t>（</w:t>
      </w:r>
      <w:r>
        <w:rPr>
          <w:rFonts w:hint="eastAsia"/>
          <w:b/>
          <w:color w:val="auto"/>
        </w:rPr>
        <w:t>建议每一副本单独密封</w:t>
      </w:r>
      <w:r>
        <w:rPr>
          <w:rFonts w:hint="eastAsia"/>
          <w:color w:val="auto"/>
        </w:rPr>
        <w:t>）。所递交文件的</w:t>
      </w:r>
      <w:r>
        <w:rPr>
          <w:color w:val="auto"/>
        </w:rPr>
        <w:t>封口处</w:t>
      </w:r>
      <w:r>
        <w:rPr>
          <w:rFonts w:hint="eastAsia"/>
          <w:color w:val="auto"/>
        </w:rPr>
        <w:t>须</w:t>
      </w:r>
      <w:r>
        <w:rPr>
          <w:color w:val="auto"/>
        </w:rPr>
        <w:t>加盖</w:t>
      </w:r>
      <w:r>
        <w:rPr>
          <w:rFonts w:hint="eastAsia" w:ascii="宋体" w:hAnsi="宋体" w:cs="宋体"/>
          <w:color w:val="auto"/>
        </w:rPr>
        <w:t>供应商</w:t>
      </w:r>
      <w:r>
        <w:rPr>
          <w:color w:val="auto"/>
        </w:rPr>
        <w:t>公章</w:t>
      </w:r>
      <w:r>
        <w:rPr>
          <w:rFonts w:hint="eastAsia"/>
          <w:color w:val="auto"/>
        </w:rPr>
        <w:t>或授权代表签名</w:t>
      </w:r>
      <w:r>
        <w:rPr>
          <w:color w:val="auto"/>
        </w:rPr>
        <w:t>，每一份</w:t>
      </w:r>
      <w:r>
        <w:rPr>
          <w:rFonts w:hint="eastAsia"/>
          <w:color w:val="auto"/>
        </w:rPr>
        <w:t>报价文件</w:t>
      </w:r>
      <w:r>
        <w:rPr>
          <w:color w:val="auto"/>
        </w:rPr>
        <w:t>上应明确注明“正本”或“副本”字样。</w:t>
      </w:r>
    </w:p>
    <w:p>
      <w:pPr>
        <w:numPr>
          <w:ilvl w:val="1"/>
          <w:numId w:val="5"/>
        </w:numPr>
        <w:spacing w:line="360" w:lineRule="auto"/>
        <w:rPr>
          <w:rFonts w:ascii="宋体" w:hAnsi="宋体" w:cs="宋体"/>
          <w:color w:val="auto"/>
        </w:rPr>
      </w:pPr>
      <w:r>
        <w:rPr>
          <w:rFonts w:ascii="宋体" w:hAnsi="宋体" w:cs="宋体"/>
          <w:color w:val="auto"/>
        </w:rPr>
        <w:t>所有密封文件封套正面</w:t>
      </w:r>
      <w:r>
        <w:rPr>
          <w:rFonts w:hint="eastAsia" w:ascii="宋体" w:hAnsi="宋体" w:cs="宋体"/>
          <w:color w:val="auto"/>
        </w:rPr>
        <w:t>统一</w:t>
      </w:r>
      <w:r>
        <w:rPr>
          <w:rFonts w:ascii="宋体" w:hAnsi="宋体" w:cs="宋体"/>
          <w:color w:val="auto"/>
        </w:rPr>
        <w:t>按“</w:t>
      </w:r>
      <w:r>
        <w:rPr>
          <w:rFonts w:hint="eastAsia" w:ascii="宋体" w:hAnsi="宋体" w:cs="宋体"/>
          <w:color w:val="auto"/>
        </w:rPr>
        <w:t>报价文件包装</w:t>
      </w:r>
      <w:r>
        <w:rPr>
          <w:rFonts w:ascii="宋体" w:hAnsi="宋体" w:cs="宋体"/>
          <w:color w:val="auto"/>
        </w:rPr>
        <w:t>袋封面</w:t>
      </w:r>
      <w:r>
        <w:rPr>
          <w:rFonts w:hint="eastAsia" w:ascii="宋体" w:hAnsi="宋体" w:cs="宋体"/>
          <w:color w:val="auto"/>
        </w:rPr>
        <w:t>标贴</w:t>
      </w:r>
      <w:r>
        <w:rPr>
          <w:rFonts w:ascii="宋体" w:hAnsi="宋体" w:cs="宋体"/>
          <w:color w:val="auto"/>
        </w:rPr>
        <w:t>”</w:t>
      </w:r>
      <w:r>
        <w:rPr>
          <w:rFonts w:hint="eastAsia" w:ascii="宋体" w:hAnsi="宋体" w:cs="宋体"/>
          <w:color w:val="auto"/>
        </w:rPr>
        <w:t>格式填写</w:t>
      </w:r>
      <w:r>
        <w:rPr>
          <w:rFonts w:ascii="宋体" w:hAnsi="宋体" w:cs="宋体"/>
          <w:color w:val="auto"/>
        </w:rPr>
        <w:t>标贴</w:t>
      </w:r>
      <w:r>
        <w:rPr>
          <w:rFonts w:hint="eastAsia" w:ascii="宋体" w:hAnsi="宋体" w:cs="宋体"/>
          <w:color w:val="auto"/>
        </w:rPr>
        <w:t>。</w:t>
      </w:r>
    </w:p>
    <w:p>
      <w:pPr>
        <w:numPr>
          <w:ilvl w:val="1"/>
          <w:numId w:val="5"/>
        </w:numPr>
        <w:spacing w:line="360" w:lineRule="auto"/>
        <w:rPr>
          <w:rFonts w:ascii="宋体" w:hAnsi="宋体" w:cs="宋体"/>
          <w:color w:val="auto"/>
        </w:rPr>
      </w:pPr>
      <w:r>
        <w:rPr>
          <w:rFonts w:hint="eastAsia" w:ascii="宋体" w:hAnsi="宋体" w:cs="宋体"/>
          <w:color w:val="auto"/>
        </w:rPr>
        <w:t>采购机构有权拒绝接受报价的情形：以电报、电话传真形式报价；密封、数量、规格、册装不合要求或逾期提交的报价文件；不按要求提供重要物证资料。</w:t>
      </w:r>
    </w:p>
    <w:p>
      <w:pPr>
        <w:numPr>
          <w:ilvl w:val="0"/>
          <w:numId w:val="5"/>
        </w:numPr>
        <w:spacing w:beforeLines="100" w:afterLines="50" w:line="360" w:lineRule="auto"/>
        <w:rPr>
          <w:b/>
          <w:color w:val="auto"/>
          <w:sz w:val="24"/>
          <w:szCs w:val="24"/>
        </w:rPr>
      </w:pPr>
      <w:r>
        <w:rPr>
          <w:rFonts w:hint="eastAsia"/>
          <w:b/>
          <w:color w:val="auto"/>
          <w:sz w:val="24"/>
          <w:szCs w:val="24"/>
        </w:rPr>
        <w:t>报价</w:t>
      </w:r>
      <w:bookmarkEnd w:id="115"/>
    </w:p>
    <w:p>
      <w:pPr>
        <w:numPr>
          <w:ilvl w:val="1"/>
          <w:numId w:val="5"/>
        </w:numPr>
        <w:spacing w:line="360" w:lineRule="auto"/>
        <w:rPr>
          <w:rFonts w:ascii="宋体" w:hAnsi="宋体" w:cs="宋体"/>
          <w:color w:val="auto"/>
        </w:rPr>
      </w:pPr>
      <w:bookmarkStart w:id="116" w:name="_Toc161043945"/>
      <w:r>
        <w:rPr>
          <w:rFonts w:hint="eastAsia" w:ascii="宋体" w:hAnsi="宋体" w:cs="宋体"/>
          <w:color w:val="auto"/>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pPr>
        <w:numPr>
          <w:ilvl w:val="1"/>
          <w:numId w:val="5"/>
        </w:numPr>
        <w:spacing w:line="360" w:lineRule="auto"/>
        <w:rPr>
          <w:rFonts w:ascii="宋体" w:hAnsi="宋体" w:cs="宋体"/>
          <w:color w:val="auto"/>
        </w:rPr>
      </w:pPr>
      <w:r>
        <w:rPr>
          <w:rFonts w:hint="eastAsia" w:ascii="宋体" w:hAnsi="宋体" w:cs="宋体"/>
          <w:color w:val="auto"/>
        </w:rPr>
        <w:t>对超出常规、具有特别意义的报价，或报价明显低于成本价或高于同业同期市场平均价时须作出重点说明，详述其理由和依据。</w:t>
      </w:r>
    </w:p>
    <w:p>
      <w:pPr>
        <w:numPr>
          <w:ilvl w:val="1"/>
          <w:numId w:val="5"/>
        </w:numPr>
        <w:spacing w:line="360" w:lineRule="auto"/>
        <w:rPr>
          <w:rFonts w:ascii="宋体" w:hAnsi="宋体" w:cs="宋体"/>
          <w:color w:val="auto"/>
        </w:rPr>
      </w:pPr>
      <w:r>
        <w:rPr>
          <w:rFonts w:hint="eastAsia" w:ascii="宋体" w:hAnsi="宋体" w:cs="宋体"/>
          <w:color w:val="auto"/>
        </w:rPr>
        <w:t>在递交报价文件时间截止后至报价有效期截止前任何报价为固定不变价，此报价将作为评审的重要依据之一，但并不是确定成交供应商的唯一依据。</w:t>
      </w:r>
    </w:p>
    <w:p>
      <w:pPr>
        <w:numPr>
          <w:ilvl w:val="1"/>
          <w:numId w:val="5"/>
        </w:numPr>
        <w:spacing w:line="360" w:lineRule="auto"/>
        <w:rPr>
          <w:rFonts w:ascii="宋体" w:hAnsi="宋体" w:cs="宋体"/>
          <w:color w:val="auto"/>
        </w:rPr>
      </w:pPr>
      <w:r>
        <w:rPr>
          <w:rFonts w:hint="eastAsia" w:ascii="宋体" w:hAnsi="宋体" w:cs="宋体"/>
          <w:color w:val="auto"/>
        </w:rPr>
        <w:t>所报价格提出有折扣优惠者，以折扣后的最终优惠价为准。</w:t>
      </w:r>
    </w:p>
    <w:p>
      <w:pPr>
        <w:numPr>
          <w:ilvl w:val="0"/>
          <w:numId w:val="5"/>
        </w:numPr>
        <w:spacing w:beforeLines="100" w:afterLines="50" w:line="360" w:lineRule="auto"/>
        <w:rPr>
          <w:b/>
          <w:color w:val="auto"/>
          <w:sz w:val="24"/>
          <w:szCs w:val="24"/>
        </w:rPr>
      </w:pPr>
      <w:r>
        <w:rPr>
          <w:rFonts w:hint="eastAsia"/>
          <w:b/>
          <w:color w:val="auto"/>
          <w:sz w:val="24"/>
          <w:szCs w:val="24"/>
        </w:rPr>
        <w:t>报价文件差异修正准则</w:t>
      </w:r>
      <w:bookmarkEnd w:id="116"/>
    </w:p>
    <w:p>
      <w:pPr>
        <w:spacing w:line="360" w:lineRule="auto"/>
        <w:ind w:firstLine="525" w:firstLineChars="250"/>
        <w:rPr>
          <w:color w:val="auto"/>
        </w:rPr>
      </w:pPr>
      <w:bookmarkStart w:id="117" w:name="_Toc159385056"/>
      <w:bookmarkStart w:id="118" w:name="_Toc119321132"/>
      <w:bookmarkStart w:id="119" w:name="_Toc136662921"/>
      <w:bookmarkStart w:id="120" w:name="_Toc136682897"/>
      <w:bookmarkStart w:id="121" w:name="_Toc161043946"/>
      <w:r>
        <w:rPr>
          <w:rFonts w:hint="eastAsia"/>
          <w:color w:val="auto"/>
        </w:rPr>
        <w:t>投标文件出现差异时，修正原则如下：</w:t>
      </w:r>
    </w:p>
    <w:p>
      <w:pPr>
        <w:numPr>
          <w:ilvl w:val="1"/>
          <w:numId w:val="5"/>
        </w:numPr>
        <w:spacing w:line="360" w:lineRule="auto"/>
        <w:rPr>
          <w:rFonts w:ascii="宋体" w:hAnsi="宋体" w:cs="宋体"/>
          <w:color w:val="auto"/>
        </w:rPr>
      </w:pPr>
      <w:r>
        <w:rPr>
          <w:rFonts w:hint="eastAsia" w:ascii="宋体" w:hAnsi="宋体" w:cs="宋体"/>
          <w:color w:val="auto"/>
        </w:rPr>
        <w:t>公开唱读内容与投标文件对应内容不一致，均以公开唱读内容为准。</w:t>
      </w:r>
      <w:r>
        <w:rPr>
          <w:rFonts w:ascii="宋体" w:hAnsi="宋体" w:cs="宋体"/>
          <w:color w:val="auto"/>
        </w:rPr>
        <w:t>正本和副本</w:t>
      </w:r>
      <w:r>
        <w:rPr>
          <w:rFonts w:hint="eastAsia" w:ascii="宋体" w:hAnsi="宋体" w:cs="宋体"/>
          <w:color w:val="auto"/>
        </w:rPr>
        <w:t>之间</w:t>
      </w:r>
      <w:r>
        <w:rPr>
          <w:rFonts w:ascii="宋体" w:hAnsi="宋体" w:cs="宋体"/>
          <w:color w:val="auto"/>
        </w:rPr>
        <w:t>内容有差异，以正本为准</w:t>
      </w:r>
      <w:r>
        <w:rPr>
          <w:rFonts w:hint="eastAsia" w:ascii="宋体" w:hAnsi="宋体" w:cs="宋体"/>
          <w:color w:val="auto"/>
        </w:rPr>
        <w:t>；</w:t>
      </w:r>
    </w:p>
    <w:p>
      <w:pPr>
        <w:numPr>
          <w:ilvl w:val="1"/>
          <w:numId w:val="5"/>
        </w:numPr>
        <w:spacing w:line="360" w:lineRule="auto"/>
        <w:rPr>
          <w:rFonts w:ascii="宋体" w:hAnsi="宋体" w:cs="宋体"/>
          <w:color w:val="auto"/>
        </w:rPr>
      </w:pPr>
      <w:r>
        <w:rPr>
          <w:rFonts w:hint="eastAsia" w:ascii="宋体" w:hAnsi="宋体" w:cs="宋体"/>
          <w:color w:val="auto"/>
        </w:rPr>
        <w:t>投标报价汇总表与其它相关报价表的报价不一致时，均以投标报价汇总表为准；</w:t>
      </w:r>
    </w:p>
    <w:p>
      <w:pPr>
        <w:numPr>
          <w:ilvl w:val="1"/>
          <w:numId w:val="5"/>
        </w:numPr>
        <w:spacing w:line="360" w:lineRule="auto"/>
        <w:rPr>
          <w:rFonts w:ascii="宋体" w:hAnsi="宋体" w:cs="宋体"/>
          <w:color w:val="auto"/>
        </w:rPr>
      </w:pPr>
      <w:r>
        <w:rPr>
          <w:rFonts w:hint="eastAsia" w:ascii="宋体" w:hAnsi="宋体" w:cs="宋体"/>
          <w:color w:val="auto"/>
        </w:rPr>
        <w:t>投标报价汇总表中各分项报价之和与投标总价不一致时，以投标单价修正总价；</w:t>
      </w:r>
    </w:p>
    <w:p>
      <w:pPr>
        <w:numPr>
          <w:ilvl w:val="1"/>
          <w:numId w:val="5"/>
        </w:numPr>
        <w:spacing w:line="360" w:lineRule="auto"/>
        <w:rPr>
          <w:rFonts w:ascii="宋体" w:hAnsi="宋体" w:cs="宋体"/>
          <w:color w:val="auto"/>
        </w:rPr>
      </w:pPr>
      <w:r>
        <w:rPr>
          <w:rFonts w:hint="eastAsia" w:ascii="宋体" w:hAnsi="宋体" w:cs="宋体"/>
          <w:color w:val="auto"/>
        </w:rPr>
        <w:t>中的单价与对应的合计价不相符时，以单价为准，修正对应的该项合计价；</w:t>
      </w:r>
    </w:p>
    <w:p>
      <w:pPr>
        <w:numPr>
          <w:ilvl w:val="1"/>
          <w:numId w:val="5"/>
        </w:numPr>
        <w:spacing w:line="360" w:lineRule="auto"/>
        <w:rPr>
          <w:rFonts w:ascii="宋体" w:hAnsi="宋体" w:cs="宋体"/>
          <w:color w:val="auto"/>
        </w:rPr>
      </w:pPr>
      <w:r>
        <w:rPr>
          <w:rFonts w:hint="eastAsia" w:ascii="宋体" w:hAnsi="宋体" w:cs="宋体"/>
          <w:color w:val="auto"/>
        </w:rPr>
        <w:t>中文大写与小写数值标注价格不一致，以中文大写表示的报价为准；</w:t>
      </w:r>
    </w:p>
    <w:p>
      <w:pPr>
        <w:numPr>
          <w:ilvl w:val="1"/>
          <w:numId w:val="5"/>
        </w:numPr>
        <w:spacing w:line="360" w:lineRule="auto"/>
        <w:rPr>
          <w:rFonts w:ascii="宋体" w:hAnsi="宋体" w:cs="宋体"/>
          <w:color w:val="auto"/>
        </w:rPr>
      </w:pPr>
      <w:r>
        <w:rPr>
          <w:rFonts w:hint="eastAsia" w:ascii="宋体" w:hAnsi="宋体" w:cs="宋体"/>
          <w:color w:val="auto"/>
        </w:rPr>
        <w:t>投标文件描述内容与原始材料引述内容不一致时，以原始材料内容为准；</w:t>
      </w:r>
    </w:p>
    <w:p>
      <w:pPr>
        <w:numPr>
          <w:ilvl w:val="1"/>
          <w:numId w:val="5"/>
        </w:numPr>
        <w:spacing w:line="360" w:lineRule="auto"/>
        <w:rPr>
          <w:rFonts w:ascii="宋体" w:hAnsi="宋体" w:cs="宋体"/>
          <w:color w:val="auto"/>
        </w:rPr>
      </w:pPr>
      <w:r>
        <w:rPr>
          <w:rFonts w:hint="eastAsia" w:ascii="宋体" w:hAnsi="宋体" w:cs="宋体"/>
          <w:color w:val="auto"/>
        </w:rPr>
        <w:t>对出现以上情况或因明显笔误而需修正任何内容时，均以询价小组审定通过方为有效；</w:t>
      </w:r>
    </w:p>
    <w:p>
      <w:pPr>
        <w:numPr>
          <w:ilvl w:val="1"/>
          <w:numId w:val="5"/>
        </w:numPr>
        <w:spacing w:line="360" w:lineRule="auto"/>
        <w:rPr>
          <w:rFonts w:ascii="宋体" w:hAnsi="宋体" w:cs="宋体"/>
          <w:color w:val="auto"/>
        </w:rPr>
      </w:pPr>
      <w:r>
        <w:rPr>
          <w:rFonts w:hint="eastAsia" w:ascii="宋体" w:hAnsi="宋体" w:cs="宋体"/>
          <w:color w:val="auto"/>
        </w:rPr>
        <w:t>询价小组认定为表述不清晰或无法确定的报价均不予修正。</w:t>
      </w:r>
    </w:p>
    <w:p>
      <w:pPr>
        <w:numPr>
          <w:ilvl w:val="0"/>
          <w:numId w:val="5"/>
        </w:numPr>
        <w:spacing w:beforeLines="100" w:afterLines="50" w:line="360" w:lineRule="auto"/>
        <w:rPr>
          <w:b/>
          <w:color w:val="auto"/>
          <w:sz w:val="24"/>
          <w:szCs w:val="24"/>
        </w:rPr>
      </w:pPr>
      <w:r>
        <w:rPr>
          <w:rFonts w:hint="eastAsia"/>
          <w:b/>
          <w:color w:val="auto"/>
          <w:sz w:val="24"/>
          <w:szCs w:val="24"/>
        </w:rPr>
        <w:t>成交服务费</w:t>
      </w:r>
    </w:p>
    <w:p>
      <w:pPr>
        <w:numPr>
          <w:ilvl w:val="1"/>
          <w:numId w:val="5"/>
        </w:numPr>
        <w:spacing w:line="360" w:lineRule="auto"/>
        <w:rPr>
          <w:color w:val="auto"/>
        </w:rPr>
      </w:pPr>
      <w:r>
        <w:rPr>
          <w:rFonts w:hint="eastAsia"/>
          <w:color w:val="auto"/>
        </w:rPr>
        <w:t>成交供应商须在成交公告发出后的三个工作日内，按照阳春市宏建工程项目服务有限公司的缴费通知将核定的成交服务费汇入指定账号，该费用应列入报价成本费用的一部分，但不列入报价范畴。</w:t>
      </w:r>
    </w:p>
    <w:p>
      <w:pPr>
        <w:numPr>
          <w:ilvl w:val="0"/>
          <w:numId w:val="5"/>
        </w:numPr>
        <w:spacing w:beforeLines="100" w:afterLines="50" w:line="360" w:lineRule="auto"/>
        <w:rPr>
          <w:b/>
          <w:color w:val="auto"/>
          <w:sz w:val="24"/>
          <w:szCs w:val="24"/>
        </w:rPr>
      </w:pPr>
      <w:r>
        <w:rPr>
          <w:rFonts w:hint="eastAsia"/>
          <w:b/>
          <w:color w:val="auto"/>
          <w:sz w:val="24"/>
          <w:szCs w:val="24"/>
        </w:rPr>
        <w:t>报价有效期</w:t>
      </w:r>
      <w:bookmarkEnd w:id="117"/>
      <w:bookmarkEnd w:id="118"/>
      <w:bookmarkEnd w:id="119"/>
      <w:bookmarkEnd w:id="120"/>
      <w:bookmarkEnd w:id="121"/>
    </w:p>
    <w:p>
      <w:pPr>
        <w:numPr>
          <w:ilvl w:val="1"/>
          <w:numId w:val="5"/>
        </w:numPr>
        <w:spacing w:line="360" w:lineRule="auto"/>
        <w:rPr>
          <w:color w:val="auto"/>
        </w:rPr>
      </w:pPr>
      <w:r>
        <w:rPr>
          <w:rFonts w:hint="eastAsia"/>
          <w:color w:val="auto"/>
        </w:rPr>
        <w:t>报价有效期为自递交</w:t>
      </w:r>
      <w:r>
        <w:rPr>
          <w:rFonts w:hint="eastAsia" w:ascii="宋体" w:hAnsi="宋体" w:cs="宋体"/>
          <w:color w:val="auto"/>
        </w:rPr>
        <w:t>报价文件</w:t>
      </w:r>
      <w:r>
        <w:rPr>
          <w:rFonts w:hint="eastAsia"/>
          <w:color w:val="auto"/>
        </w:rPr>
        <w:t>起至确定正式成交供应商止不少于60天，成交供应商报价有效期则顺延至项目完成验收之日，在此有效期内未经阳春市宏建工程项目服务有限公司同意，</w:t>
      </w:r>
      <w:r>
        <w:rPr>
          <w:rFonts w:hint="eastAsia" w:ascii="宋体" w:hAnsi="宋体" w:cs="宋体"/>
          <w:color w:val="auto"/>
        </w:rPr>
        <w:t>报价文件</w:t>
      </w:r>
      <w:r>
        <w:rPr>
          <w:rFonts w:hint="eastAsia"/>
          <w:color w:val="auto"/>
        </w:rPr>
        <w:t>的一切内容和补充承诺均为持续有效且不予改变。</w:t>
      </w:r>
    </w:p>
    <w:p>
      <w:pPr>
        <w:numPr>
          <w:ilvl w:val="1"/>
          <w:numId w:val="5"/>
        </w:numPr>
        <w:spacing w:line="360" w:lineRule="auto"/>
        <w:rPr>
          <w:color w:val="auto"/>
        </w:rPr>
      </w:pPr>
      <w:r>
        <w:rPr>
          <w:rFonts w:hint="eastAsia"/>
          <w:color w:val="auto"/>
        </w:rPr>
        <w:t>特殊情况下阳春市宏建工程项目服务有限公司可于报价有效期期满前，要求</w:t>
      </w:r>
      <w:r>
        <w:rPr>
          <w:rFonts w:hint="eastAsia" w:ascii="宋体" w:hAnsi="宋体" w:cs="宋体"/>
          <w:color w:val="auto"/>
        </w:rPr>
        <w:t>供应商</w:t>
      </w:r>
      <w:r>
        <w:rPr>
          <w:rFonts w:hint="eastAsia"/>
          <w:color w:val="auto"/>
        </w:rPr>
        <w:t>延长其</w:t>
      </w:r>
      <w:r>
        <w:rPr>
          <w:rFonts w:hint="eastAsia" w:ascii="宋体" w:hAnsi="宋体" w:cs="宋体"/>
          <w:color w:val="auto"/>
        </w:rPr>
        <w:t>报价文件</w:t>
      </w:r>
      <w:r>
        <w:rPr>
          <w:rFonts w:hint="eastAsia"/>
          <w:color w:val="auto"/>
        </w:rPr>
        <w:t>有效期，其要求与答复均为书面形式，不同意或拒绝延期的供应商将视为自动放弃报价。</w:t>
      </w:r>
    </w:p>
    <w:p>
      <w:pPr>
        <w:pStyle w:val="3"/>
        <w:rPr>
          <w:rFonts w:ascii="宋体-方正超大字符集" w:hAnsi="Times New Roman" w:eastAsia="宋体-方正超大字符集"/>
          <w:color w:val="auto"/>
          <w:sz w:val="32"/>
        </w:rPr>
      </w:pPr>
    </w:p>
    <w:p>
      <w:pPr>
        <w:pStyle w:val="3"/>
        <w:rPr>
          <w:rFonts w:ascii="宋体-方正超大字符集" w:hAnsi="Times New Roman" w:eastAsia="宋体-方正超大字符集"/>
          <w:color w:val="auto"/>
          <w:sz w:val="32"/>
        </w:rPr>
      </w:pPr>
      <w:r>
        <w:rPr>
          <w:rFonts w:hint="eastAsia" w:ascii="宋体-方正超大字符集" w:hAnsi="Times New Roman" w:eastAsia="宋体-方正超大字符集"/>
          <w:color w:val="auto"/>
          <w:sz w:val="32"/>
        </w:rPr>
        <w:t>三、确定评审结果</w:t>
      </w:r>
    </w:p>
    <w:p>
      <w:pPr>
        <w:numPr>
          <w:ilvl w:val="0"/>
          <w:numId w:val="5"/>
        </w:numPr>
        <w:spacing w:beforeLines="100" w:afterLines="50" w:line="360" w:lineRule="auto"/>
        <w:rPr>
          <w:b/>
          <w:color w:val="auto"/>
          <w:sz w:val="24"/>
          <w:szCs w:val="24"/>
        </w:rPr>
      </w:pPr>
      <w:bookmarkStart w:id="122" w:name="_Toc124585034"/>
      <w:bookmarkStart w:id="123" w:name="_Toc135797444"/>
      <w:bookmarkStart w:id="124" w:name="_Toc161043955"/>
      <w:bookmarkStart w:id="125" w:name="_Toc124590767"/>
      <w:bookmarkStart w:id="126" w:name="_Toc148273301"/>
      <w:bookmarkStart w:id="127" w:name="_Toc150574793"/>
      <w:bookmarkStart w:id="128" w:name="_Toc159385066"/>
      <w:bookmarkStart w:id="129" w:name="_Toc136682907"/>
      <w:bookmarkStart w:id="130" w:name="_Toc34704911"/>
      <w:bookmarkStart w:id="131" w:name="_Toc119321142"/>
      <w:bookmarkStart w:id="132" w:name="_Toc136662931"/>
      <w:r>
        <w:rPr>
          <w:rFonts w:hint="eastAsia"/>
          <w:b/>
          <w:color w:val="auto"/>
          <w:sz w:val="24"/>
          <w:szCs w:val="24"/>
        </w:rPr>
        <w:t>确定评审结果</w:t>
      </w:r>
    </w:p>
    <w:p>
      <w:pPr>
        <w:numPr>
          <w:ilvl w:val="1"/>
          <w:numId w:val="5"/>
        </w:numPr>
        <w:spacing w:line="360" w:lineRule="auto"/>
        <w:rPr>
          <w:color w:val="auto"/>
        </w:rPr>
      </w:pPr>
      <w:r>
        <w:rPr>
          <w:rFonts w:hint="eastAsia"/>
          <w:color w:val="auto"/>
        </w:rPr>
        <w:t>采购人可事先授权询价小组直接确定中标供应商，或在法定时间内对评审结果进行确认。评审结束后，阳春市宏建工程项目服务有限公司根据询价小组评审意见和前期组织情况整理出《评审报告》送交采购人。</w:t>
      </w:r>
    </w:p>
    <w:p>
      <w:pPr>
        <w:numPr>
          <w:ilvl w:val="1"/>
          <w:numId w:val="5"/>
        </w:numPr>
        <w:spacing w:line="360" w:lineRule="auto"/>
        <w:rPr>
          <w:color w:val="auto"/>
        </w:rPr>
      </w:pPr>
      <w:r>
        <w:rPr>
          <w:rFonts w:hint="eastAsia"/>
          <w:color w:val="auto"/>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pPr>
        <w:numPr>
          <w:ilvl w:val="1"/>
          <w:numId w:val="5"/>
        </w:numPr>
        <w:spacing w:line="360" w:lineRule="auto"/>
        <w:rPr>
          <w:color w:val="auto"/>
        </w:rPr>
      </w:pPr>
      <w:r>
        <w:rPr>
          <w:rFonts w:hint="eastAsia"/>
          <w:color w:val="auto"/>
        </w:rPr>
        <w:t>采购人因故逾期确认评审结果时，应提前书面知会阳春市宏建工程项目服务有限公司和各报价人。</w:t>
      </w:r>
    </w:p>
    <w:p>
      <w:pPr>
        <w:numPr>
          <w:ilvl w:val="0"/>
          <w:numId w:val="5"/>
        </w:numPr>
        <w:spacing w:beforeLines="100" w:afterLines="50" w:line="360" w:lineRule="auto"/>
        <w:rPr>
          <w:b/>
          <w:color w:val="auto"/>
          <w:sz w:val="24"/>
          <w:szCs w:val="24"/>
        </w:rPr>
      </w:pPr>
      <w:r>
        <w:rPr>
          <w:rFonts w:hint="eastAsia"/>
          <w:b/>
          <w:color w:val="auto"/>
          <w:sz w:val="24"/>
          <w:szCs w:val="24"/>
        </w:rPr>
        <w:t>成交结果通知</w:t>
      </w:r>
      <w:bookmarkEnd w:id="122"/>
      <w:bookmarkEnd w:id="123"/>
      <w:bookmarkEnd w:id="124"/>
      <w:bookmarkEnd w:id="125"/>
      <w:bookmarkEnd w:id="126"/>
      <w:bookmarkEnd w:id="127"/>
    </w:p>
    <w:p>
      <w:pPr>
        <w:numPr>
          <w:ilvl w:val="1"/>
          <w:numId w:val="5"/>
        </w:numPr>
        <w:spacing w:line="360" w:lineRule="auto"/>
        <w:rPr>
          <w:b/>
          <w:color w:val="auto"/>
        </w:rPr>
      </w:pPr>
      <w:r>
        <w:rPr>
          <w:rFonts w:hint="eastAsia"/>
          <w:color w:val="auto"/>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Pr>
          <w:rFonts w:hint="eastAsia"/>
          <w:b/>
          <w:color w:val="auto"/>
        </w:rPr>
        <w:t>不作另行通知。</w:t>
      </w:r>
    </w:p>
    <w:p>
      <w:pPr>
        <w:numPr>
          <w:ilvl w:val="1"/>
          <w:numId w:val="5"/>
        </w:numPr>
        <w:spacing w:line="360" w:lineRule="auto"/>
        <w:rPr>
          <w:color w:val="auto"/>
        </w:rPr>
      </w:pPr>
      <w:r>
        <w:rPr>
          <w:rFonts w:hint="eastAsia"/>
          <w:color w:val="auto"/>
        </w:rPr>
        <w:t>《成交通知书》将作为授予合同资格的唯一合法依据。</w:t>
      </w:r>
    </w:p>
    <w:p>
      <w:pPr>
        <w:numPr>
          <w:ilvl w:val="1"/>
          <w:numId w:val="5"/>
        </w:numPr>
        <w:spacing w:line="360" w:lineRule="auto"/>
        <w:rPr>
          <w:color w:val="auto"/>
        </w:rPr>
      </w:pPr>
      <w:r>
        <w:rPr>
          <w:rFonts w:hint="eastAsia"/>
          <w:color w:val="auto"/>
        </w:rPr>
        <w:t>在未取得合法理由而获批复前，成交供应商擅自放弃成交资格，则须承担相应的违约处罚责任，并赔偿采购人由此所造成的一切经济损失。</w:t>
      </w:r>
    </w:p>
    <w:p>
      <w:pPr>
        <w:numPr>
          <w:ilvl w:val="1"/>
          <w:numId w:val="5"/>
        </w:numPr>
        <w:spacing w:line="360" w:lineRule="auto"/>
        <w:rPr>
          <w:color w:val="auto"/>
        </w:rPr>
      </w:pPr>
      <w:r>
        <w:rPr>
          <w:rFonts w:hint="eastAsia"/>
          <w:color w:val="auto"/>
        </w:rPr>
        <w:t>采购方对任何无效报价行为可追究至合同生效之前，一经被查证核实认定为无效报价者，其所获得的候选资格、成交资格均无效。</w:t>
      </w:r>
    </w:p>
    <w:p>
      <w:pPr>
        <w:numPr>
          <w:ilvl w:val="0"/>
          <w:numId w:val="5"/>
        </w:numPr>
        <w:spacing w:beforeLines="100" w:afterLines="50" w:line="360" w:lineRule="auto"/>
        <w:rPr>
          <w:b/>
          <w:color w:val="auto"/>
          <w:sz w:val="24"/>
          <w:szCs w:val="24"/>
        </w:rPr>
      </w:pPr>
      <w:bookmarkStart w:id="133" w:name="_Toc135797445"/>
      <w:bookmarkStart w:id="134" w:name="_Toc124585035"/>
      <w:bookmarkStart w:id="135" w:name="_Toc124590768"/>
      <w:bookmarkStart w:id="136" w:name="_Toc161043956"/>
      <w:bookmarkStart w:id="137" w:name="_Toc148273302"/>
      <w:bookmarkStart w:id="138" w:name="_Toc150574794"/>
      <w:r>
        <w:rPr>
          <w:rFonts w:hint="eastAsia"/>
          <w:b/>
          <w:color w:val="auto"/>
          <w:sz w:val="24"/>
          <w:szCs w:val="24"/>
        </w:rPr>
        <w:t>替补候选供应商的适用情形</w:t>
      </w:r>
    </w:p>
    <w:p>
      <w:pPr>
        <w:numPr>
          <w:ilvl w:val="1"/>
          <w:numId w:val="5"/>
        </w:numPr>
        <w:spacing w:line="360" w:lineRule="auto"/>
        <w:rPr>
          <w:color w:val="auto"/>
        </w:rPr>
      </w:pPr>
      <w:r>
        <w:rPr>
          <w:rFonts w:hint="eastAsia"/>
          <w:color w:val="auto"/>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pPr>
        <w:numPr>
          <w:ilvl w:val="1"/>
          <w:numId w:val="5"/>
        </w:numPr>
        <w:spacing w:line="360" w:lineRule="auto"/>
        <w:rPr>
          <w:color w:val="auto"/>
        </w:rPr>
      </w:pPr>
      <w:r>
        <w:rPr>
          <w:rFonts w:hint="eastAsia"/>
          <w:color w:val="auto"/>
        </w:rPr>
        <w:t>若采购人决定重新开展本项目的政府采购活动时，则本项目作采购失败处理。</w:t>
      </w:r>
    </w:p>
    <w:p>
      <w:pPr>
        <w:numPr>
          <w:ilvl w:val="1"/>
          <w:numId w:val="5"/>
        </w:numPr>
        <w:spacing w:line="360" w:lineRule="auto"/>
        <w:rPr>
          <w:color w:val="auto"/>
        </w:rPr>
      </w:pPr>
      <w:r>
        <w:rPr>
          <w:rFonts w:hint="eastAsia"/>
          <w:color w:val="auto"/>
        </w:rPr>
        <w:t>若中标候选人及其投标文件在评审后被审查发现存有重大偏离、或没有完全实质性响应之处时，则其中标资格无效，本项目直接作废标处理，替补候选人不得填补。</w:t>
      </w:r>
    </w:p>
    <w:p>
      <w:pPr>
        <w:numPr>
          <w:ilvl w:val="1"/>
          <w:numId w:val="5"/>
        </w:numPr>
        <w:spacing w:line="360" w:lineRule="auto"/>
        <w:rPr>
          <w:color w:val="auto"/>
        </w:rPr>
      </w:pPr>
      <w:r>
        <w:rPr>
          <w:rFonts w:hint="eastAsia"/>
          <w:color w:val="auto"/>
        </w:rPr>
        <w:t>对由于不良行为而被取消中标资格者不得参与重新采购的投标。</w:t>
      </w:r>
    </w:p>
    <w:p>
      <w:pPr>
        <w:numPr>
          <w:ilvl w:val="0"/>
          <w:numId w:val="5"/>
        </w:numPr>
        <w:spacing w:beforeLines="100" w:afterLines="50" w:line="360" w:lineRule="auto"/>
        <w:rPr>
          <w:b/>
          <w:color w:val="auto"/>
          <w:sz w:val="24"/>
          <w:szCs w:val="24"/>
        </w:rPr>
      </w:pPr>
      <w:r>
        <w:rPr>
          <w:rFonts w:hint="eastAsia"/>
          <w:b/>
          <w:color w:val="auto"/>
          <w:sz w:val="24"/>
          <w:szCs w:val="24"/>
        </w:rPr>
        <w:t>合同签订、争议与跟踪</w:t>
      </w:r>
      <w:bookmarkEnd w:id="133"/>
      <w:bookmarkEnd w:id="134"/>
      <w:bookmarkEnd w:id="135"/>
      <w:bookmarkEnd w:id="136"/>
      <w:bookmarkEnd w:id="137"/>
      <w:bookmarkEnd w:id="138"/>
    </w:p>
    <w:p>
      <w:pPr>
        <w:numPr>
          <w:ilvl w:val="1"/>
          <w:numId w:val="5"/>
        </w:numPr>
        <w:spacing w:line="360" w:lineRule="auto"/>
        <w:rPr>
          <w:color w:val="auto"/>
        </w:rPr>
      </w:pPr>
      <w:bookmarkStart w:id="139" w:name="_Toc135797446"/>
      <w:bookmarkStart w:id="140" w:name="_Toc124590769"/>
      <w:bookmarkStart w:id="141" w:name="_Toc124585036"/>
      <w:bookmarkStart w:id="142" w:name="_Toc148273303"/>
      <w:bookmarkStart w:id="143" w:name="_Toc150574795"/>
      <w:bookmarkStart w:id="144" w:name="_Toc161043957"/>
      <w:r>
        <w:rPr>
          <w:rFonts w:hint="eastAsia"/>
          <w:color w:val="auto"/>
        </w:rPr>
        <w:t>成交人应按照</w:t>
      </w:r>
      <w:r>
        <w:rPr>
          <w:rFonts w:hint="eastAsia"/>
          <w:color w:val="auto"/>
          <w:lang w:eastAsia="zh-CN"/>
        </w:rPr>
        <w:t>采购人</w:t>
      </w:r>
      <w:r>
        <w:rPr>
          <w:rFonts w:hint="eastAsia"/>
          <w:color w:val="auto"/>
        </w:rPr>
        <w:t>的要求，于中标通知书发出之日起三</w:t>
      </w:r>
      <w:r>
        <w:rPr>
          <w:rFonts w:hint="eastAsia"/>
          <w:color w:val="auto"/>
          <w:lang w:eastAsia="zh-CN"/>
        </w:rPr>
        <w:t>个工作</w:t>
      </w:r>
      <w:r>
        <w:rPr>
          <w:rFonts w:hint="eastAsia"/>
          <w:color w:val="auto"/>
        </w:rPr>
        <w:t>日内，按照采购文件确定的事项与采购人签订合同。否则，应当依法承担相应的法律责任。</w:t>
      </w:r>
    </w:p>
    <w:p>
      <w:pPr>
        <w:numPr>
          <w:ilvl w:val="1"/>
          <w:numId w:val="5"/>
        </w:numPr>
        <w:spacing w:line="360" w:lineRule="auto"/>
        <w:rPr>
          <w:color w:val="auto"/>
        </w:rPr>
      </w:pPr>
      <w:r>
        <w:rPr>
          <w:rFonts w:hint="eastAsia"/>
          <w:color w:val="auto"/>
        </w:rPr>
        <w:t>询价文件、报价文件、相关澄清材料及来往确认文件，均作为合同订立和裁定争议的依据。</w:t>
      </w:r>
    </w:p>
    <w:p>
      <w:pPr>
        <w:numPr>
          <w:ilvl w:val="1"/>
          <w:numId w:val="5"/>
        </w:numPr>
        <w:spacing w:line="360" w:lineRule="auto"/>
        <w:rPr>
          <w:color w:val="auto"/>
        </w:rPr>
      </w:pPr>
      <w:r>
        <w:rPr>
          <w:color w:val="auto"/>
        </w:rPr>
        <w:t>采购人和</w:t>
      </w:r>
      <w:r>
        <w:rPr>
          <w:rFonts w:hint="eastAsia"/>
          <w:color w:val="auto"/>
        </w:rPr>
        <w:t>成交</w:t>
      </w:r>
      <w:r>
        <w:rPr>
          <w:color w:val="auto"/>
        </w:rPr>
        <w:t>人应当严格按照</w:t>
      </w:r>
      <w:r>
        <w:rPr>
          <w:rFonts w:hint="eastAsia"/>
          <w:color w:val="auto"/>
        </w:rPr>
        <w:t>询价</w:t>
      </w:r>
      <w:r>
        <w:rPr>
          <w:color w:val="auto"/>
        </w:rPr>
        <w:t>文件、</w:t>
      </w:r>
      <w:r>
        <w:rPr>
          <w:rFonts w:hint="eastAsia"/>
          <w:color w:val="auto"/>
        </w:rPr>
        <w:t>报价</w:t>
      </w:r>
      <w:r>
        <w:rPr>
          <w:color w:val="auto"/>
        </w:rPr>
        <w:t>文件以及经</w:t>
      </w:r>
      <w:r>
        <w:rPr>
          <w:rFonts w:hint="eastAsia"/>
          <w:color w:val="auto"/>
        </w:rPr>
        <w:t>谈判小组</w:t>
      </w:r>
      <w:r>
        <w:rPr>
          <w:color w:val="auto"/>
        </w:rPr>
        <w:t>审核确认的评审活动</w:t>
      </w:r>
      <w:r>
        <w:rPr>
          <w:rFonts w:hint="eastAsia"/>
          <w:color w:val="auto"/>
        </w:rPr>
        <w:t>过程</w:t>
      </w:r>
      <w:r>
        <w:rPr>
          <w:color w:val="auto"/>
        </w:rPr>
        <w:t>记录签订合同，阳春市宏建工程项目服务有限公司依照相关规定，对于合同当事人依据前面所述的材料签订的合同的真实性予以核对盖章、确认。</w:t>
      </w:r>
    </w:p>
    <w:p>
      <w:pPr>
        <w:numPr>
          <w:ilvl w:val="1"/>
          <w:numId w:val="5"/>
        </w:numPr>
        <w:spacing w:line="360" w:lineRule="auto"/>
        <w:rPr>
          <w:color w:val="auto"/>
        </w:rPr>
      </w:pPr>
      <w:r>
        <w:rPr>
          <w:rFonts w:hint="eastAsia"/>
          <w:color w:val="auto"/>
        </w:rPr>
        <w:t>合同生效后一切行为均适用于《中华人民共和国合同法》，履约期间有违约过错的一方，须承担相应的责任。</w:t>
      </w:r>
    </w:p>
    <w:p>
      <w:pPr>
        <w:numPr>
          <w:ilvl w:val="0"/>
          <w:numId w:val="5"/>
        </w:numPr>
        <w:spacing w:beforeLines="100" w:afterLines="50" w:line="360" w:lineRule="auto"/>
        <w:rPr>
          <w:b/>
          <w:color w:val="auto"/>
          <w:sz w:val="24"/>
          <w:szCs w:val="24"/>
        </w:rPr>
      </w:pPr>
      <w:r>
        <w:rPr>
          <w:rFonts w:hint="eastAsia"/>
          <w:b/>
          <w:color w:val="auto"/>
          <w:sz w:val="24"/>
          <w:szCs w:val="24"/>
        </w:rPr>
        <w:t>质疑</w:t>
      </w:r>
      <w:bookmarkEnd w:id="139"/>
      <w:bookmarkEnd w:id="140"/>
      <w:bookmarkEnd w:id="141"/>
      <w:r>
        <w:rPr>
          <w:rFonts w:hint="eastAsia"/>
          <w:b/>
          <w:color w:val="auto"/>
          <w:sz w:val="24"/>
          <w:szCs w:val="24"/>
        </w:rPr>
        <w:t>与</w:t>
      </w:r>
      <w:bookmarkEnd w:id="142"/>
      <w:bookmarkEnd w:id="143"/>
      <w:r>
        <w:rPr>
          <w:rFonts w:hint="eastAsia"/>
          <w:b/>
          <w:color w:val="auto"/>
          <w:sz w:val="24"/>
          <w:szCs w:val="24"/>
        </w:rPr>
        <w:t>处理</w:t>
      </w:r>
      <w:bookmarkEnd w:id="144"/>
    </w:p>
    <w:bookmarkEnd w:id="128"/>
    <w:bookmarkEnd w:id="129"/>
    <w:bookmarkEnd w:id="130"/>
    <w:bookmarkEnd w:id="131"/>
    <w:bookmarkEnd w:id="132"/>
    <w:p>
      <w:pPr>
        <w:numPr>
          <w:ilvl w:val="1"/>
          <w:numId w:val="5"/>
        </w:numPr>
        <w:spacing w:line="360" w:lineRule="auto"/>
        <w:rPr>
          <w:color w:val="auto"/>
        </w:rPr>
      </w:pPr>
      <w:bookmarkStart w:id="145" w:name="_Toc161043958"/>
      <w:r>
        <w:rPr>
          <w:rFonts w:hint="eastAsia"/>
          <w:color w:val="auto"/>
        </w:rPr>
        <w:t>供应商在参与本次采购活动过程中确认自己的权益受到损害的，可以在知道或者应知其权益受损之日起7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pPr>
        <w:numPr>
          <w:ilvl w:val="1"/>
          <w:numId w:val="5"/>
        </w:numPr>
        <w:spacing w:line="360" w:lineRule="auto"/>
        <w:rPr>
          <w:color w:val="auto"/>
        </w:rPr>
      </w:pPr>
      <w:r>
        <w:rPr>
          <w:rFonts w:hint="eastAsia"/>
          <w:color w:val="auto"/>
        </w:rPr>
        <w:t>若对采购方案存有质疑的，可在递交报价文件截止前直接向采购人、阳春市宏建工程项目服务有限公司提出。</w:t>
      </w:r>
    </w:p>
    <w:p>
      <w:pPr>
        <w:numPr>
          <w:ilvl w:val="1"/>
          <w:numId w:val="5"/>
        </w:numPr>
        <w:spacing w:line="360" w:lineRule="auto"/>
        <w:rPr>
          <w:color w:val="auto"/>
        </w:rPr>
      </w:pPr>
      <w:r>
        <w:rPr>
          <w:rFonts w:hint="eastAsia"/>
          <w:color w:val="auto"/>
        </w:rPr>
        <w:t>采购人或落标人对成交供应商提出质疑时，被质疑者对举证材料须给予书面澄清回复和接受质询，其报价文件可公开的内容须接受任何形式的审查核实。</w:t>
      </w:r>
    </w:p>
    <w:p>
      <w:pPr>
        <w:numPr>
          <w:ilvl w:val="1"/>
          <w:numId w:val="5"/>
        </w:numPr>
        <w:spacing w:line="360" w:lineRule="auto"/>
        <w:rPr>
          <w:color w:val="auto"/>
        </w:rPr>
      </w:pPr>
      <w:r>
        <w:rPr>
          <w:rFonts w:hint="eastAsia"/>
          <w:color w:val="auto"/>
        </w:rPr>
        <w:t>落标的供应商对成交结果提出的</w:t>
      </w:r>
      <w:r>
        <w:rPr>
          <w:color w:val="auto"/>
        </w:rPr>
        <w:t>合法</w:t>
      </w:r>
      <w:r>
        <w:rPr>
          <w:rFonts w:hint="eastAsia"/>
          <w:color w:val="auto"/>
        </w:rPr>
        <w:t>质疑，阳春市宏建工程项目服务有限公司及采购人将进行审查答复；供应商对审查和答复结果有异议的，可向佛山市禅城区财政管理部门提出复审或者申请作采购失败处理。</w:t>
      </w:r>
    </w:p>
    <w:p>
      <w:pPr>
        <w:numPr>
          <w:ilvl w:val="0"/>
          <w:numId w:val="5"/>
        </w:numPr>
        <w:spacing w:beforeLines="100" w:afterLines="50" w:line="360" w:lineRule="auto"/>
        <w:rPr>
          <w:b/>
          <w:color w:val="auto"/>
          <w:sz w:val="24"/>
          <w:szCs w:val="24"/>
        </w:rPr>
      </w:pPr>
      <w:r>
        <w:rPr>
          <w:b/>
          <w:color w:val="auto"/>
          <w:sz w:val="24"/>
          <w:szCs w:val="24"/>
        </w:rPr>
        <w:t>不予退还</w:t>
      </w:r>
      <w:r>
        <w:rPr>
          <w:rFonts w:hint="eastAsia"/>
          <w:b/>
          <w:color w:val="auto"/>
          <w:sz w:val="24"/>
          <w:szCs w:val="24"/>
          <w:lang w:eastAsia="zh-CN"/>
        </w:rPr>
        <w:t>履约</w:t>
      </w:r>
      <w:r>
        <w:rPr>
          <w:b/>
          <w:color w:val="auto"/>
          <w:sz w:val="24"/>
          <w:szCs w:val="24"/>
        </w:rPr>
        <w:t>保证金</w:t>
      </w:r>
      <w:r>
        <w:rPr>
          <w:rFonts w:hint="eastAsia"/>
          <w:b/>
          <w:color w:val="auto"/>
          <w:sz w:val="24"/>
          <w:szCs w:val="24"/>
        </w:rPr>
        <w:t>、列入不良行为记录或违规处罚适用情形</w:t>
      </w:r>
      <w:bookmarkEnd w:id="145"/>
    </w:p>
    <w:p>
      <w:pPr>
        <w:numPr>
          <w:ilvl w:val="1"/>
          <w:numId w:val="5"/>
        </w:numPr>
        <w:spacing w:line="360" w:lineRule="auto"/>
        <w:rPr>
          <w:color w:val="auto"/>
        </w:rPr>
      </w:pPr>
      <w:r>
        <w:rPr>
          <w:color w:val="auto"/>
        </w:rPr>
        <w:t>已递交</w:t>
      </w:r>
      <w:r>
        <w:rPr>
          <w:rFonts w:hint="eastAsia"/>
          <w:color w:val="auto"/>
        </w:rPr>
        <w:t>报价文件</w:t>
      </w:r>
      <w:r>
        <w:rPr>
          <w:color w:val="auto"/>
        </w:rPr>
        <w:t>，并在截止时间之后，</w:t>
      </w:r>
      <w:r>
        <w:rPr>
          <w:rFonts w:hint="eastAsia"/>
          <w:color w:val="auto"/>
        </w:rPr>
        <w:t>报价文件</w:t>
      </w:r>
      <w:r>
        <w:rPr>
          <w:color w:val="auto"/>
        </w:rPr>
        <w:t>有效期满之前，撤回</w:t>
      </w:r>
      <w:r>
        <w:rPr>
          <w:rFonts w:hint="eastAsia"/>
          <w:color w:val="auto"/>
        </w:rPr>
        <w:t>或放弃</w:t>
      </w:r>
      <w:r>
        <w:rPr>
          <w:color w:val="auto"/>
        </w:rPr>
        <w:t>其</w:t>
      </w:r>
      <w:r>
        <w:rPr>
          <w:rFonts w:hint="eastAsia"/>
          <w:color w:val="auto"/>
        </w:rPr>
        <w:t>报价</w:t>
      </w:r>
      <w:r>
        <w:rPr>
          <w:color w:val="auto"/>
        </w:rPr>
        <w:t>；</w:t>
      </w:r>
      <w:r>
        <w:rPr>
          <w:rFonts w:hint="eastAsia"/>
          <w:color w:val="auto"/>
        </w:rPr>
        <w:t xml:space="preserve"> </w:t>
      </w:r>
    </w:p>
    <w:p>
      <w:pPr>
        <w:numPr>
          <w:ilvl w:val="1"/>
          <w:numId w:val="5"/>
        </w:numPr>
        <w:spacing w:line="360" w:lineRule="auto"/>
        <w:rPr>
          <w:color w:val="auto"/>
        </w:rPr>
      </w:pPr>
      <w:r>
        <w:rPr>
          <w:rFonts w:hint="eastAsia"/>
          <w:color w:val="auto"/>
        </w:rPr>
        <w:t>报价文件中提供伪造、虚假的材料或信息；</w:t>
      </w:r>
    </w:p>
    <w:p>
      <w:pPr>
        <w:numPr>
          <w:ilvl w:val="1"/>
          <w:numId w:val="5"/>
        </w:numPr>
        <w:spacing w:line="360" w:lineRule="auto"/>
        <w:rPr>
          <w:color w:val="auto"/>
        </w:rPr>
      </w:pPr>
      <w:r>
        <w:rPr>
          <w:color w:val="auto"/>
        </w:rPr>
        <w:t>在</w:t>
      </w:r>
      <w:r>
        <w:rPr>
          <w:rFonts w:hint="eastAsia"/>
          <w:color w:val="auto"/>
        </w:rPr>
        <w:t>评审</w:t>
      </w:r>
      <w:r>
        <w:rPr>
          <w:color w:val="auto"/>
        </w:rPr>
        <w:t>期间</w:t>
      </w:r>
      <w:r>
        <w:rPr>
          <w:rFonts w:hint="eastAsia"/>
          <w:color w:val="auto"/>
        </w:rPr>
        <w:t>，使</w:t>
      </w:r>
      <w:r>
        <w:rPr>
          <w:color w:val="auto"/>
        </w:rPr>
        <w:t>用不正当手段</w:t>
      </w:r>
      <w:r>
        <w:rPr>
          <w:rFonts w:hint="eastAsia"/>
          <w:color w:val="auto"/>
        </w:rPr>
        <w:t>试图</w:t>
      </w:r>
      <w:r>
        <w:rPr>
          <w:color w:val="auto"/>
        </w:rPr>
        <w:t>影响</w:t>
      </w:r>
      <w:r>
        <w:rPr>
          <w:rFonts w:hint="eastAsia"/>
          <w:color w:val="auto"/>
        </w:rPr>
        <w:t>、改变评审</w:t>
      </w:r>
      <w:r>
        <w:rPr>
          <w:color w:val="auto"/>
        </w:rPr>
        <w:t>结果；</w:t>
      </w:r>
    </w:p>
    <w:p>
      <w:pPr>
        <w:numPr>
          <w:ilvl w:val="1"/>
          <w:numId w:val="5"/>
        </w:numPr>
        <w:spacing w:line="360" w:lineRule="auto"/>
        <w:rPr>
          <w:color w:val="auto"/>
        </w:rPr>
      </w:pPr>
      <w:r>
        <w:rPr>
          <w:rFonts w:hint="eastAsia"/>
          <w:color w:val="auto"/>
        </w:rPr>
        <w:t>恶意串通或捏造事实，对其竞争对手进行诋毁、排挤、攻击；</w:t>
      </w:r>
    </w:p>
    <w:p>
      <w:pPr>
        <w:numPr>
          <w:ilvl w:val="1"/>
          <w:numId w:val="5"/>
        </w:numPr>
        <w:spacing w:line="360" w:lineRule="auto"/>
        <w:rPr>
          <w:color w:val="auto"/>
        </w:rPr>
      </w:pPr>
      <w:r>
        <w:rPr>
          <w:color w:val="auto"/>
        </w:rPr>
        <w:t>不按</w:t>
      </w:r>
      <w:r>
        <w:rPr>
          <w:rFonts w:hint="eastAsia"/>
          <w:color w:val="auto"/>
        </w:rPr>
        <w:t>期签订合同，违背报价承诺和拒绝、拖延履行合同义务；</w:t>
      </w:r>
    </w:p>
    <w:p>
      <w:pPr>
        <w:numPr>
          <w:ilvl w:val="1"/>
          <w:numId w:val="5"/>
        </w:numPr>
        <w:spacing w:line="360" w:lineRule="auto"/>
        <w:rPr>
          <w:color w:val="auto"/>
        </w:rPr>
      </w:pPr>
      <w:r>
        <w:rPr>
          <w:rFonts w:hint="eastAsia"/>
          <w:color w:val="auto"/>
        </w:rPr>
        <w:t>擅自将合同项目或主体关键性工程分包转让他人；</w:t>
      </w:r>
    </w:p>
    <w:p>
      <w:pPr>
        <w:numPr>
          <w:ilvl w:val="1"/>
          <w:numId w:val="5"/>
        </w:numPr>
        <w:spacing w:line="360" w:lineRule="auto"/>
        <w:rPr>
          <w:color w:val="auto"/>
        </w:rPr>
      </w:pPr>
      <w:r>
        <w:rPr>
          <w:rFonts w:hint="eastAsia"/>
          <w:color w:val="auto"/>
        </w:rPr>
        <w:t>获《成交通知书》或公告后，无法如期按采购方要求履行承诺并提供合法有效的重要证明材料；</w:t>
      </w:r>
    </w:p>
    <w:p>
      <w:pPr>
        <w:numPr>
          <w:ilvl w:val="1"/>
          <w:numId w:val="5"/>
        </w:numPr>
        <w:spacing w:line="360" w:lineRule="auto"/>
        <w:rPr>
          <w:color w:val="auto"/>
        </w:rPr>
      </w:pPr>
      <w:r>
        <w:rPr>
          <w:rFonts w:hint="eastAsia"/>
          <w:color w:val="auto"/>
        </w:rPr>
        <w:t>违反政府采购法规，违反了诚实信用、公平竞争和如实告知原则，扰乱了采购程序；</w:t>
      </w:r>
    </w:p>
    <w:p>
      <w:pPr>
        <w:numPr>
          <w:ilvl w:val="1"/>
          <w:numId w:val="5"/>
        </w:numPr>
        <w:spacing w:line="360" w:lineRule="auto"/>
        <w:rPr>
          <w:color w:val="auto"/>
        </w:rPr>
      </w:pPr>
      <w:r>
        <w:rPr>
          <w:rFonts w:hint="eastAsia"/>
          <w:color w:val="auto"/>
        </w:rPr>
        <w:t>提供虚假、恶意质疑投诉材料或在一年内有三次以上查无实据的质疑投诉记录。</w:t>
      </w:r>
    </w:p>
    <w:p>
      <w:pPr>
        <w:tabs>
          <w:tab w:val="left" w:pos="540"/>
        </w:tabs>
        <w:spacing w:line="360" w:lineRule="auto"/>
        <w:ind w:left="540" w:hanging="540"/>
        <w:rPr>
          <w:color w:val="auto"/>
          <w:lang w:val="en-GB"/>
        </w:rPr>
        <w:sectPr>
          <w:pgSz w:w="11906" w:h="16838"/>
          <w:pgMar w:top="1134" w:right="1134" w:bottom="1134" w:left="1588" w:header="567" w:footer="737" w:gutter="0"/>
          <w:cols w:space="720" w:num="1"/>
          <w:docGrid w:linePitch="312" w:charSpace="0"/>
        </w:sectPr>
      </w:pPr>
    </w:p>
    <w:bookmarkEnd w:id="51"/>
    <w:bookmarkEnd w:id="52"/>
    <w:bookmarkEnd w:id="53"/>
    <w:bookmarkEnd w:id="54"/>
    <w:bookmarkEnd w:id="55"/>
    <w:bookmarkEnd w:id="56"/>
    <w:bookmarkEnd w:id="91"/>
    <w:bookmarkEnd w:id="92"/>
    <w:bookmarkEnd w:id="93"/>
    <w:bookmarkEnd w:id="94"/>
    <w:bookmarkEnd w:id="95"/>
    <w:bookmarkEnd w:id="96"/>
    <w:bookmarkEnd w:id="97"/>
    <w:bookmarkEnd w:id="98"/>
    <w:p>
      <w:pPr>
        <w:autoSpaceDE w:val="0"/>
        <w:autoSpaceDN w:val="0"/>
        <w:adjustRightInd w:val="0"/>
        <w:spacing w:line="360" w:lineRule="auto"/>
        <w:ind w:left="624"/>
        <w:jc w:val="center"/>
        <w:rPr>
          <w:rFonts w:ascii="宋体" w:hAnsi="宋体"/>
          <w:bCs/>
          <w:color w:val="auto"/>
          <w:kern w:val="0"/>
          <w:sz w:val="52"/>
          <w:szCs w:val="52"/>
        </w:rPr>
      </w:pPr>
      <w:bookmarkStart w:id="146" w:name="_Toc136682915"/>
      <w:bookmarkStart w:id="147" w:name="_Toc136662939"/>
      <w:bookmarkStart w:id="148" w:name="_Toc159385074"/>
      <w:bookmarkStart w:id="149" w:name="_Toc38337722"/>
      <w:bookmarkStart w:id="150" w:name="_Toc49329276"/>
      <w:r>
        <w:rPr>
          <w:rFonts w:hint="eastAsia" w:ascii="宋体" w:hAnsi="宋体"/>
          <w:bCs/>
          <w:color w:val="auto"/>
          <w:kern w:val="0"/>
          <w:sz w:val="52"/>
          <w:szCs w:val="52"/>
        </w:rPr>
        <w:t>第三部分 资格性文件</w:t>
      </w:r>
    </w:p>
    <w:p>
      <w:pPr>
        <w:rPr>
          <w:rFonts w:ascii="宋体" w:hAnsi="宋体"/>
          <w:color w:val="auto"/>
          <w:shd w:val="clear" w:color="auto" w:fill="FFFF99"/>
        </w:rPr>
        <w:sectPr>
          <w:pgSz w:w="11906" w:h="16838"/>
          <w:pgMar w:top="1134" w:right="1134" w:bottom="1134" w:left="1588" w:header="567" w:footer="737" w:gutter="0"/>
          <w:cols w:space="720" w:num="1"/>
          <w:docGrid w:linePitch="312" w:charSpace="0"/>
        </w:sectPr>
      </w:pPr>
    </w:p>
    <w:p>
      <w:pPr>
        <w:rPr>
          <w:color w:val="auto"/>
          <w:lang w:val="en-GB"/>
        </w:rPr>
      </w:pPr>
      <w:bookmarkStart w:id="151" w:name="_资格性文件清单_1"/>
      <w:bookmarkEnd w:id="151"/>
      <w:bookmarkStart w:id="152" w:name="_Toc317686555"/>
    </w:p>
    <w:p>
      <w:pPr>
        <w:pStyle w:val="4"/>
        <w:spacing w:afterLines="0"/>
        <w:rPr>
          <w:b w:val="0"/>
          <w:color w:val="auto"/>
          <w:sz w:val="48"/>
          <w:szCs w:val="48"/>
        </w:rPr>
      </w:pPr>
      <w:r>
        <w:rPr>
          <w:rFonts w:hint="eastAsia"/>
          <w:b w:val="0"/>
          <w:color w:val="auto"/>
          <w:sz w:val="48"/>
          <w:szCs w:val="48"/>
        </w:rPr>
        <w:t>资格性文件</w:t>
      </w:r>
      <w:bookmarkEnd w:id="146"/>
      <w:bookmarkEnd w:id="147"/>
      <w:r>
        <w:rPr>
          <w:rFonts w:hint="eastAsia"/>
          <w:b w:val="0"/>
          <w:color w:val="auto"/>
          <w:sz w:val="48"/>
          <w:szCs w:val="48"/>
        </w:rPr>
        <w:t>清单</w:t>
      </w:r>
      <w:bookmarkEnd w:id="148"/>
      <w:bookmarkEnd w:id="152"/>
    </w:p>
    <w:tbl>
      <w:tblPr>
        <w:tblStyle w:val="28"/>
        <w:tblW w:w="9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1717"/>
        <w:gridCol w:w="5656"/>
        <w:gridCol w:w="735"/>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27"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1717"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5656" w:type="dxa"/>
            <w:tcBorders>
              <w:lef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文件内容要求</w:t>
            </w:r>
          </w:p>
        </w:tc>
        <w:tc>
          <w:tcPr>
            <w:tcW w:w="735" w:type="dxa"/>
            <w:shd w:val="clear" w:color="auto" w:fill="F3F3F3"/>
            <w:noWrap w:val="0"/>
            <w:vAlign w:val="center"/>
          </w:tcPr>
          <w:p>
            <w:pPr>
              <w:jc w:val="center"/>
              <w:rPr>
                <w:rFonts w:ascii="宋体" w:hAnsi="宋体"/>
                <w:b/>
                <w:bCs/>
                <w:color w:val="auto"/>
              </w:rPr>
            </w:pPr>
            <w:r>
              <w:rPr>
                <w:rFonts w:hint="eastAsia" w:ascii="宋体" w:hAnsi="宋体"/>
                <w:b/>
                <w:bCs/>
                <w:color w:val="auto"/>
              </w:rPr>
              <w:t>数量</w:t>
            </w:r>
          </w:p>
        </w:tc>
        <w:tc>
          <w:tcPr>
            <w:tcW w:w="1459" w:type="dxa"/>
            <w:shd w:val="clear" w:color="auto" w:fill="F3F3F3"/>
            <w:noWrap w:val="0"/>
            <w:vAlign w:val="center"/>
          </w:tcPr>
          <w:p>
            <w:pPr>
              <w:jc w:val="center"/>
              <w:rPr>
                <w:rFonts w:ascii="宋体" w:hAnsi="宋体"/>
                <w:b/>
                <w:bCs/>
                <w:color w:val="auto"/>
              </w:rPr>
            </w:pPr>
            <w:r>
              <w:rPr>
                <w:rFonts w:hint="eastAsia" w:ascii="宋体" w:hAnsi="宋体"/>
                <w:b/>
                <w:bCs/>
                <w:color w:val="auto"/>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报价承诺函</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法人授权书</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1份</w:t>
            </w:r>
          </w:p>
        </w:tc>
        <w:tc>
          <w:tcPr>
            <w:tcW w:w="1459" w:type="dxa"/>
            <w:noWrap w:val="0"/>
            <w:vAlign w:val="center"/>
          </w:tcPr>
          <w:p>
            <w:pPr>
              <w:jc w:val="center"/>
              <w:rPr>
                <w:color w:val="auto"/>
              </w:rPr>
            </w:pPr>
            <w:r>
              <w:rPr>
                <w:color w:val="auto"/>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exact"/>
          <w:jc w:val="center"/>
        </w:trPr>
        <w:tc>
          <w:tcPr>
            <w:tcW w:w="427" w:type="dxa"/>
            <w:noWrap w:val="0"/>
            <w:vAlign w:val="center"/>
          </w:tcPr>
          <w:p>
            <w:pPr>
              <w:numPr>
                <w:ilvl w:val="0"/>
                <w:numId w:val="10"/>
              </w:numPr>
              <w:tabs>
                <w:tab w:val="left" w:pos="180"/>
                <w:tab w:val="clear" w:pos="360"/>
              </w:tabs>
              <w:jc w:val="center"/>
              <w:rPr>
                <w:rFonts w:ascii="黑体" w:eastAsia="黑体"/>
                <w:color w:val="auto"/>
              </w:rPr>
            </w:pPr>
          </w:p>
        </w:tc>
        <w:tc>
          <w:tcPr>
            <w:tcW w:w="1717" w:type="dxa"/>
            <w:tcBorders>
              <w:right w:val="single" w:color="auto" w:sz="4" w:space="0"/>
            </w:tcBorders>
            <w:noWrap w:val="0"/>
            <w:vAlign w:val="center"/>
          </w:tcPr>
          <w:p>
            <w:pPr>
              <w:jc w:val="center"/>
              <w:rPr>
                <w:rFonts w:ascii="黑体" w:eastAsia="黑体"/>
                <w:color w:val="auto"/>
              </w:rPr>
            </w:pPr>
            <w:r>
              <w:rPr>
                <w:rFonts w:hint="eastAsia" w:ascii="黑体" w:eastAsia="黑体"/>
                <w:color w:val="auto"/>
              </w:rPr>
              <w:t>资格性证明材料</w:t>
            </w:r>
          </w:p>
        </w:tc>
        <w:tc>
          <w:tcPr>
            <w:tcW w:w="5656" w:type="dxa"/>
            <w:tcBorders>
              <w:left w:val="single" w:color="auto" w:sz="4" w:space="0"/>
            </w:tcBorders>
            <w:noWrap w:val="0"/>
            <w:vAlign w:val="center"/>
          </w:tcPr>
          <w:p>
            <w:pPr>
              <w:jc w:val="center"/>
              <w:rPr>
                <w:color w:val="auto"/>
              </w:rPr>
            </w:pPr>
            <w:r>
              <w:rPr>
                <w:color w:val="auto"/>
              </w:rPr>
              <w:t>按</w:t>
            </w:r>
            <w:r>
              <w:rPr>
                <w:rFonts w:hint="eastAsia"/>
                <w:color w:val="auto"/>
              </w:rPr>
              <w:t>对应</w:t>
            </w:r>
            <w:r>
              <w:rPr>
                <w:color w:val="auto"/>
              </w:rPr>
              <w:t>格式文件</w:t>
            </w:r>
            <w:r>
              <w:rPr>
                <w:rFonts w:hint="eastAsia"/>
                <w:color w:val="auto"/>
              </w:rPr>
              <w:t>签署、盖章</w:t>
            </w:r>
          </w:p>
        </w:tc>
        <w:tc>
          <w:tcPr>
            <w:tcW w:w="735" w:type="dxa"/>
            <w:noWrap w:val="0"/>
            <w:vAlign w:val="center"/>
          </w:tcPr>
          <w:p>
            <w:pPr>
              <w:jc w:val="center"/>
              <w:rPr>
                <w:color w:val="auto"/>
              </w:rPr>
            </w:pPr>
            <w:r>
              <w:rPr>
                <w:color w:val="auto"/>
              </w:rPr>
              <w:t>1</w:t>
            </w:r>
            <w:r>
              <w:rPr>
                <w:rFonts w:hint="eastAsia"/>
                <w:color w:val="auto"/>
              </w:rPr>
              <w:t>套</w:t>
            </w:r>
          </w:p>
        </w:tc>
        <w:tc>
          <w:tcPr>
            <w:tcW w:w="1459" w:type="dxa"/>
            <w:noWrap w:val="0"/>
            <w:vAlign w:val="center"/>
          </w:tcPr>
          <w:p>
            <w:pPr>
              <w:jc w:val="center"/>
              <w:rPr>
                <w:color w:val="auto"/>
              </w:rPr>
            </w:pPr>
            <w:r>
              <w:rPr>
                <w:rFonts w:hint="eastAsia"/>
                <w:color w:val="auto"/>
              </w:rPr>
              <w:t>复印件</w:t>
            </w:r>
          </w:p>
        </w:tc>
      </w:tr>
    </w:tbl>
    <w:p>
      <w:pPr>
        <w:pStyle w:val="14"/>
        <w:spacing w:line="360" w:lineRule="auto"/>
        <w:rPr>
          <w:b/>
          <w:bCs/>
          <w:color w:val="auto"/>
        </w:rPr>
      </w:pPr>
    </w:p>
    <w:p>
      <w:pPr>
        <w:pStyle w:val="4"/>
        <w:pageBreakBefore/>
        <w:numPr>
          <w:ilvl w:val="0"/>
          <w:numId w:val="11"/>
        </w:numPr>
        <w:spacing w:afterLines="0"/>
        <w:ind w:left="414"/>
        <w:rPr>
          <w:rFonts w:ascii="Times New Roman" w:hAnsi="Times New Roman"/>
          <w:color w:val="auto"/>
          <w:szCs w:val="21"/>
        </w:rPr>
        <w:sectPr>
          <w:pgSz w:w="11906" w:h="16838"/>
          <w:pgMar w:top="1134" w:right="1134" w:bottom="1134" w:left="1588" w:header="567" w:footer="737" w:gutter="0"/>
          <w:cols w:space="720" w:num="1"/>
          <w:docGrid w:linePitch="312" w:charSpace="0"/>
        </w:sectPr>
      </w:pPr>
    </w:p>
    <w:p>
      <w:pPr>
        <w:pStyle w:val="4"/>
        <w:pageBreakBefore/>
        <w:numPr>
          <w:ilvl w:val="0"/>
          <w:numId w:val="11"/>
        </w:numPr>
        <w:spacing w:afterLines="0"/>
        <w:rPr>
          <w:rFonts w:ascii="Times New Roman" w:hAnsi="Times New Roman"/>
          <w:color w:val="auto"/>
          <w:sz w:val="32"/>
          <w:szCs w:val="32"/>
        </w:rPr>
      </w:pPr>
      <w:bookmarkStart w:id="153" w:name="_投标承诺函_1"/>
      <w:bookmarkEnd w:id="153"/>
      <w:bookmarkStart w:id="154" w:name="_Toc317686556"/>
      <w:r>
        <w:rPr>
          <w:rFonts w:hint="eastAsia" w:ascii="Times New Roman" w:hAnsi="Times New Roman"/>
          <w:color w:val="auto"/>
          <w:sz w:val="32"/>
          <w:szCs w:val="32"/>
        </w:rPr>
        <w:t>报价承诺函</w:t>
      </w:r>
      <w:bookmarkEnd w:id="154"/>
    </w:p>
    <w:p>
      <w:pPr>
        <w:spacing w:line="440" w:lineRule="exact"/>
        <w:ind w:left="420" w:hanging="420" w:hangingChars="150"/>
        <w:rPr>
          <w:rFonts w:ascii="黑体" w:hAnsi="宋体" w:eastAsia="黑体"/>
          <w:bCs/>
          <w:color w:val="auto"/>
          <w:sz w:val="28"/>
          <w:szCs w:val="28"/>
          <w:lang w:val="en-GB"/>
        </w:rPr>
      </w:pPr>
      <w:r>
        <w:rPr>
          <w:rFonts w:hint="eastAsia" w:ascii="黑体" w:hAnsi="宋体" w:eastAsia="黑体"/>
          <w:bCs/>
          <w:color w:val="auto"/>
          <w:sz w:val="28"/>
          <w:szCs w:val="28"/>
          <w:lang w:val="en-GB"/>
        </w:rPr>
        <w:t>致 阳春市宏建工程项目服务有限公司：</w:t>
      </w:r>
    </w:p>
    <w:p>
      <w:pPr>
        <w:ind w:left="225" w:hanging="225" w:hangingChars="150"/>
        <w:rPr>
          <w:rFonts w:ascii="黑体" w:hAnsi="宋体" w:eastAsia="黑体"/>
          <w:bCs/>
          <w:color w:val="auto"/>
          <w:sz w:val="15"/>
          <w:szCs w:val="15"/>
          <w:lang w:val="en-GB"/>
        </w:rPr>
      </w:pPr>
    </w:p>
    <w:p>
      <w:pPr>
        <w:spacing w:line="400" w:lineRule="exact"/>
        <w:ind w:firstLine="420"/>
        <w:rPr>
          <w:rFonts w:ascii="黑体" w:hAnsi="宋体" w:eastAsia="黑体"/>
          <w:color w:val="auto"/>
          <w:sz w:val="24"/>
          <w:szCs w:val="24"/>
        </w:rPr>
      </w:pPr>
      <w:r>
        <w:rPr>
          <w:rFonts w:hint="eastAsia" w:ascii="黑体" w:hAnsi="宋体" w:eastAsia="黑体"/>
          <w:color w:val="auto"/>
          <w:sz w:val="24"/>
          <w:szCs w:val="24"/>
        </w:rPr>
        <w:t>我方根据《询价文件》的要求，通过委任的全权代表，向贵方递交密封册装的全套报价文件参与下列项目的报价，现为我方的一切投标报价行为作</w:t>
      </w:r>
      <w:r>
        <w:rPr>
          <w:rFonts w:hint="eastAsia" w:ascii="黑体" w:hAnsi="宋体" w:eastAsia="黑体"/>
          <w:bCs/>
          <w:color w:val="auto"/>
          <w:sz w:val="24"/>
          <w:szCs w:val="24"/>
        </w:rPr>
        <w:t>郑重承诺及声明如下：</w:t>
      </w:r>
    </w:p>
    <w:p>
      <w:pPr>
        <w:numPr>
          <w:ilvl w:val="0"/>
          <w:numId w:val="12"/>
        </w:numPr>
        <w:tabs>
          <w:tab w:val="left" w:pos="9000"/>
        </w:tabs>
        <w:spacing w:line="400" w:lineRule="exact"/>
        <w:rPr>
          <w:rFonts w:ascii="黑体" w:hAnsi="宋体" w:eastAsia="黑体"/>
          <w:b/>
          <w:bCs/>
          <w:color w:val="auto"/>
          <w:sz w:val="24"/>
          <w:szCs w:val="24"/>
        </w:rPr>
      </w:pPr>
      <w:r>
        <w:rPr>
          <w:rFonts w:hint="eastAsia" w:ascii="黑体" w:hAnsi="宋体" w:eastAsia="黑体"/>
          <w:color w:val="auto"/>
          <w:sz w:val="24"/>
          <w:szCs w:val="24"/>
        </w:rPr>
        <w:t>项目名称：</w:t>
      </w:r>
      <w:r>
        <w:rPr>
          <w:rFonts w:hint="eastAsia" w:ascii="黑体" w:hAnsi="宋体" w:eastAsia="黑体"/>
          <w:color w:val="auto"/>
          <w:sz w:val="24"/>
          <w:szCs w:val="24"/>
          <w:u w:val="single"/>
        </w:rPr>
        <w:t xml:space="preserve">               </w:t>
      </w:r>
      <w:r>
        <w:rPr>
          <w:rFonts w:hint="eastAsia" w:ascii="黑体" w:hAnsi="宋体" w:eastAsia="黑体"/>
          <w:color w:val="auto"/>
          <w:sz w:val="24"/>
          <w:szCs w:val="24"/>
        </w:rPr>
        <w:t>；项目编号：</w:t>
      </w:r>
      <w:r>
        <w:rPr>
          <w:rFonts w:hint="eastAsia" w:ascii="黑体" w:hAnsi="宋体" w:eastAsia="黑体"/>
          <w:color w:val="auto"/>
          <w:sz w:val="24"/>
          <w:szCs w:val="24"/>
          <w:u w:val="single"/>
        </w:rPr>
        <w:t xml:space="preserve">                 </w:t>
      </w:r>
      <w:r>
        <w:rPr>
          <w:rFonts w:ascii="黑体" w:hAnsi="宋体" w:eastAsia="黑体"/>
          <w:b/>
          <w:bCs/>
          <w:color w:val="auto"/>
          <w:sz w:val="24"/>
          <w:szCs w:val="24"/>
        </w:rPr>
        <w:t xml:space="preserve"> </w:t>
      </w:r>
    </w:p>
    <w:p>
      <w:pPr>
        <w:numPr>
          <w:ilvl w:val="0"/>
          <w:numId w:val="12"/>
        </w:numPr>
        <w:tabs>
          <w:tab w:val="left" w:pos="9000"/>
        </w:tabs>
        <w:spacing w:line="400" w:lineRule="exact"/>
        <w:rPr>
          <w:rFonts w:ascii="黑体" w:eastAsia="黑体"/>
          <w:color w:val="auto"/>
          <w:sz w:val="24"/>
          <w:szCs w:val="24"/>
        </w:rPr>
      </w:pPr>
      <w:r>
        <w:rPr>
          <w:rFonts w:hint="eastAsia" w:ascii="黑体" w:hAnsi="宋体" w:eastAsia="黑体"/>
          <w:color w:val="auto"/>
          <w:sz w:val="24"/>
          <w:szCs w:val="24"/>
        </w:rPr>
        <w:t>我方已认真阅读了全部询价文件及其相关文件，完全清楚理解其内容要求及规约，对文件的合理性、公正性和程序安排均没有任何异议、质疑和误解之处。</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我方没有为本项目提供整体设计、规范编制或者项目管理、监理、检测等服务。</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我方没有为本项目或其整体项目的前期工作，提供设计、编制规范或进行管理服务等。</w:t>
      </w:r>
    </w:p>
    <w:p>
      <w:pPr>
        <w:numPr>
          <w:ilvl w:val="0"/>
          <w:numId w:val="12"/>
        </w:numPr>
        <w:spacing w:line="400" w:lineRule="exact"/>
        <w:rPr>
          <w:rFonts w:ascii="黑体" w:eastAsia="黑体"/>
          <w:color w:val="auto"/>
          <w:sz w:val="24"/>
          <w:szCs w:val="24"/>
        </w:rPr>
      </w:pPr>
      <w:r>
        <w:rPr>
          <w:rFonts w:hint="eastAsia" w:ascii="黑体" w:hAnsi="宋体" w:eastAsia="黑体"/>
          <w:color w:val="auto"/>
          <w:sz w:val="24"/>
          <w:szCs w:val="24"/>
          <w:lang w:val="en-GB"/>
        </w:rPr>
        <w:t>报价有效期自递交报价文件起至确定正式成交供应商止</w:t>
      </w:r>
      <w:r>
        <w:rPr>
          <w:rFonts w:hint="eastAsia" w:ascii="黑体" w:hAnsi="宋体" w:eastAsia="黑体"/>
          <w:color w:val="auto"/>
          <w:sz w:val="24"/>
          <w:szCs w:val="24"/>
        </w:rPr>
        <w:t>，若我方获成交资格，报价有效期则相应延长至项目最终验收合格之日，不论在任何时候，定将按贵方的要求在规定时间内如实提供一切补充材料。</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我方同意接受采用最低评标价法进行评审，并完全服从和尊重评委会所作的评审结果，同时清楚理解到仅凭报价或单一竞争优势并非是决定成交资格的唯一重要依据。</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完全服从和尊重询价小组所作的评审结果，同时清楚理解到仅凭报价或单一竞争优势并非是决定成交资格的唯一重要依据。</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同意按询价文件的要求认真履行成交供应商的义务，若我方行为不当而损害了采购方的合法权益，我方愿在任何时候无条件承担相应的缔约过失责任和经济赔偿。</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我方已依法缴纳了各项税费及社会保险费用，如有需要，可随时向采购方提交近三个月内的相关缴费证明，以便核查。</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我方已依法建立健全的财务会计制度，如有需要，可随时向采购方提交相关证明材料，以便核查。</w:t>
      </w:r>
    </w:p>
    <w:p>
      <w:pPr>
        <w:numPr>
          <w:ilvl w:val="0"/>
          <w:numId w:val="12"/>
        </w:numPr>
        <w:spacing w:line="400" w:lineRule="exact"/>
        <w:rPr>
          <w:rFonts w:ascii="黑体" w:hAnsi="宋体" w:eastAsia="黑体"/>
          <w:color w:val="auto"/>
          <w:sz w:val="24"/>
          <w:szCs w:val="24"/>
        </w:rPr>
      </w:pPr>
      <w:r>
        <w:rPr>
          <w:rFonts w:hint="eastAsia" w:ascii="黑体" w:hAnsi="宋体" w:eastAsia="黑体"/>
          <w:color w:val="auto"/>
          <w:sz w:val="24"/>
          <w:szCs w:val="24"/>
        </w:rPr>
        <w:t>本承诺函效力及范围均涵盖我方整套报价文件和一切补充文件。</w:t>
      </w:r>
    </w:p>
    <w:p>
      <w:pPr>
        <w:numPr>
          <w:ilvl w:val="0"/>
          <w:numId w:val="12"/>
        </w:numPr>
        <w:spacing w:line="420" w:lineRule="exact"/>
        <w:rPr>
          <w:rFonts w:ascii="黑体" w:hAnsi="宋体" w:eastAsia="黑体"/>
          <w:color w:val="auto"/>
          <w:sz w:val="24"/>
          <w:szCs w:val="24"/>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tabs>
          <w:tab w:val="left" w:pos="-3780"/>
        </w:tabs>
        <w:spacing w:line="360" w:lineRule="auto"/>
        <w:ind w:firstLine="480" w:firstLineChars="200"/>
        <w:rPr>
          <w:rFonts w:ascii="黑体" w:eastAsia="黑体"/>
          <w:color w:val="auto"/>
          <w:sz w:val="24"/>
          <w:szCs w:val="24"/>
        </w:rPr>
      </w:pPr>
      <w:r>
        <w:rPr>
          <w:rFonts w:hint="eastAsia" w:ascii="黑体" w:eastAsia="黑体"/>
          <w:color w:val="auto"/>
          <w:sz w:val="24"/>
          <w:szCs w:val="24"/>
        </w:rPr>
        <w:t>承诺日期：    年    月    日。</w:t>
      </w:r>
    </w:p>
    <w:p>
      <w:pPr>
        <w:ind w:right="363" w:rightChars="173" w:firstLine="315" w:firstLineChars="150"/>
        <w:rPr>
          <w:color w:val="auto"/>
          <w:lang w:val="en-GB"/>
        </w:rPr>
      </w:pPr>
      <w:r>
        <w:rPr>
          <w:rFonts w:hint="eastAsia"/>
          <w:color w:val="auto"/>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spacing w:line="360" w:lineRule="auto"/>
        <w:ind w:left="105" w:firstLine="315"/>
        <w:rPr>
          <w:b/>
          <w:color w:val="auto"/>
          <w:u w:val="wave"/>
          <w:lang w:val="en-GB"/>
        </w:rPr>
      </w:pPr>
      <w:r>
        <w:rPr>
          <w:rFonts w:hint="eastAsia"/>
          <w:color w:val="auto"/>
          <w:lang w:val="en-GB"/>
        </w:rPr>
        <w:t>2、</w:t>
      </w:r>
      <w:r>
        <w:rPr>
          <w:rFonts w:hint="eastAsia"/>
          <w:b/>
          <w:color w:val="auto"/>
          <w:u w:val="wave"/>
          <w:lang w:val="en-GB"/>
        </w:rPr>
        <w:t>本承诺函内容不得擅自删改。</w:t>
      </w:r>
    </w:p>
    <w:p>
      <w:pPr>
        <w:rPr>
          <w:color w:val="auto"/>
          <w:lang w:val="en-GB"/>
        </w:rPr>
        <w:sectPr>
          <w:pgSz w:w="11906" w:h="16838"/>
          <w:pgMar w:top="1134" w:right="1134" w:bottom="1134" w:left="1588" w:header="567" w:footer="737" w:gutter="0"/>
          <w:cols w:space="720" w:num="1"/>
          <w:docGrid w:linePitch="312" w:charSpace="0"/>
        </w:sectPr>
      </w:pPr>
    </w:p>
    <w:p>
      <w:pPr>
        <w:pStyle w:val="4"/>
        <w:pageBreakBefore/>
        <w:numPr>
          <w:ilvl w:val="0"/>
          <w:numId w:val="11"/>
        </w:numPr>
        <w:spacing w:afterLines="0"/>
        <w:ind w:left="414"/>
        <w:rPr>
          <w:rFonts w:ascii="Times New Roman" w:hAnsi="Times New Roman"/>
          <w:color w:val="auto"/>
          <w:sz w:val="36"/>
          <w:szCs w:val="36"/>
        </w:rPr>
      </w:pPr>
      <w:bookmarkStart w:id="155" w:name="_法人授权书_1"/>
      <w:bookmarkEnd w:id="155"/>
      <w:bookmarkStart w:id="156" w:name="_Toc317686557"/>
      <w:r>
        <w:rPr>
          <w:rFonts w:hint="eastAsia" w:ascii="Times New Roman" w:hAnsi="Times New Roman"/>
          <w:color w:val="auto"/>
          <w:sz w:val="36"/>
          <w:szCs w:val="36"/>
        </w:rPr>
        <w:t>法人授权书</w:t>
      </w:r>
      <w:bookmarkEnd w:id="156"/>
    </w:p>
    <w:p>
      <w:pPr>
        <w:spacing w:line="360" w:lineRule="auto"/>
        <w:ind w:left="316" w:hanging="316" w:hangingChars="150"/>
        <w:rPr>
          <w:b/>
          <w:bCs/>
          <w:color w:val="auto"/>
          <w:lang w:val="en-GB"/>
        </w:rPr>
      </w:pPr>
    </w:p>
    <w:p>
      <w:pPr>
        <w:spacing w:line="480" w:lineRule="auto"/>
        <w:ind w:left="420" w:hanging="420" w:hangingChars="150"/>
        <w:rPr>
          <w:rFonts w:ascii="黑体" w:eastAsia="黑体"/>
          <w:bCs/>
          <w:color w:val="auto"/>
          <w:sz w:val="28"/>
          <w:szCs w:val="28"/>
          <w:lang w:val="en-GB"/>
        </w:rPr>
      </w:pPr>
      <w:r>
        <w:rPr>
          <w:rFonts w:hint="eastAsia" w:ascii="黑体" w:eastAsia="黑体"/>
          <w:bCs/>
          <w:color w:val="auto"/>
          <w:sz w:val="28"/>
          <w:szCs w:val="28"/>
          <w:lang w:val="en-GB"/>
        </w:rPr>
        <w:t>致  阳春市宏建工程项目服务有限公司：</w:t>
      </w:r>
    </w:p>
    <w:p>
      <w:pPr>
        <w:spacing w:line="500" w:lineRule="exact"/>
        <w:ind w:firstLine="480" w:firstLineChars="200"/>
        <w:rPr>
          <w:rFonts w:ascii="宋体" w:hAnsi="宋体"/>
          <w:color w:val="auto"/>
          <w:sz w:val="24"/>
          <w:lang w:val="en-GB"/>
        </w:rPr>
      </w:pPr>
      <w:r>
        <w:rPr>
          <w:rFonts w:hint="eastAsia" w:ascii="宋体" w:hAnsi="宋体"/>
          <w:color w:val="auto"/>
          <w:sz w:val="24"/>
          <w:lang w:val="en-GB"/>
        </w:rPr>
        <w:t>我单位特授权委任：以下之现职员工，作为我方唯一</w:t>
      </w:r>
      <w:r>
        <w:rPr>
          <w:rFonts w:hint="eastAsia" w:ascii="宋体" w:hAnsi="宋体" w:cs="宋体"/>
          <w:color w:val="auto"/>
          <w:sz w:val="24"/>
          <w:lang w:val="en-GB"/>
        </w:rPr>
        <w:t>全权代表</w:t>
      </w:r>
      <w:r>
        <w:rPr>
          <w:rFonts w:hint="eastAsia" w:ascii="宋体" w:hAnsi="宋体"/>
          <w:color w:val="auto"/>
          <w:sz w:val="24"/>
          <w:lang w:val="en-GB"/>
        </w:rPr>
        <w:t>，亲自出席参与贵方承办的政府采购项目报价，对该代表人所提供、签署的一切文书均视为符合我方的合法利益和真实意愿，我方愿为其投标报价行为承担全部责任。</w:t>
      </w:r>
    </w:p>
    <w:p>
      <w:pPr>
        <w:spacing w:line="500" w:lineRule="exact"/>
        <w:ind w:left="210" w:leftChars="100" w:firstLine="240" w:firstLineChars="100"/>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r>
        <w:rPr>
          <w:rFonts w:ascii="宋体" w:hAnsi="宋体"/>
          <w:b/>
          <w:bCs/>
          <w:color w:val="auto"/>
          <w:sz w:val="24"/>
          <w:u w:val="single"/>
        </w:rPr>
        <w:t xml:space="preserve"> </w:t>
      </w:r>
    </w:p>
    <w:p>
      <w:pPr>
        <w:spacing w:line="500" w:lineRule="exact"/>
        <w:ind w:firstLine="480" w:firstLineChars="200"/>
        <w:jc w:val="left"/>
        <w:rPr>
          <w:rFonts w:ascii="宋体" w:hAnsi="宋体"/>
          <w:color w:val="auto"/>
          <w:sz w:val="24"/>
          <w:lang w:val="en-GB"/>
        </w:rPr>
      </w:pPr>
      <w:r>
        <w:rPr>
          <w:rFonts w:hint="eastAsia" w:ascii="宋体" w:hAnsi="宋体"/>
          <w:color w:val="auto"/>
          <w:sz w:val="24"/>
        </w:rPr>
        <w:t>全权代表：</w:t>
      </w:r>
      <w:r>
        <w:rPr>
          <w:rFonts w:hint="eastAsia" w:ascii="宋体" w:hAnsi="宋体"/>
          <w:color w:val="auto"/>
          <w:sz w:val="24"/>
          <w:u w:val="dotted"/>
        </w:rPr>
        <w:t xml:space="preserve"> （</w:t>
      </w:r>
      <w:r>
        <w:rPr>
          <w:rFonts w:hint="eastAsia" w:ascii="宋体" w:hAnsi="宋体"/>
          <w:color w:val="auto"/>
          <w:sz w:val="24"/>
          <w:u w:val="dotted"/>
          <w:lang w:val="en-GB"/>
        </w:rPr>
        <w:t xml:space="preserve">被授权人姓名）  </w:t>
      </w:r>
      <w:r>
        <w:rPr>
          <w:rFonts w:hint="eastAsia" w:ascii="宋体" w:hAnsi="宋体"/>
          <w:color w:val="auto"/>
          <w:sz w:val="24"/>
        </w:rPr>
        <w:t xml:space="preserve"> </w:t>
      </w:r>
      <w:r>
        <w:rPr>
          <w:rFonts w:hint="eastAsia" w:ascii="宋体" w:hAnsi="宋体"/>
          <w:color w:val="auto"/>
          <w:sz w:val="24"/>
          <w:lang w:val="en-GB"/>
        </w:rPr>
        <w:t>，身份证号码：</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firstLine="480" w:firstLineChars="200"/>
        <w:jc w:val="left"/>
        <w:rPr>
          <w:rFonts w:ascii="宋体" w:hAnsi="宋体"/>
          <w:color w:val="auto"/>
          <w:sz w:val="24"/>
        </w:rPr>
      </w:pPr>
      <w:r>
        <w:rPr>
          <w:rFonts w:hint="eastAsia" w:ascii="宋体" w:hAnsi="宋体"/>
          <w:color w:val="auto"/>
          <w:sz w:val="24"/>
          <w:lang w:val="en-GB"/>
        </w:rPr>
        <w:t>工作单位：</w:t>
      </w:r>
      <w:r>
        <w:rPr>
          <w:rFonts w:hint="eastAsia" w:ascii="宋体" w:hAnsi="宋体"/>
          <w:color w:val="auto"/>
          <w:sz w:val="24"/>
          <w:u w:val="dotted"/>
          <w:lang w:val="en-GB"/>
        </w:rPr>
        <w:t xml:space="preserve">                                 </w:t>
      </w:r>
      <w:r>
        <w:rPr>
          <w:rFonts w:hint="eastAsia" w:ascii="宋体" w:hAnsi="宋体"/>
          <w:color w:val="auto"/>
          <w:sz w:val="24"/>
          <w:lang w:val="en-GB"/>
        </w:rPr>
        <w:t>， 职务：</w:t>
      </w:r>
      <w:r>
        <w:rPr>
          <w:rFonts w:hint="eastAsia" w:ascii="宋体" w:hAnsi="宋体"/>
          <w:color w:val="auto"/>
          <w:sz w:val="24"/>
          <w:u w:val="dotted"/>
          <w:lang w:val="en-GB"/>
        </w:rPr>
        <w:t xml:space="preserve">           </w:t>
      </w:r>
      <w:r>
        <w:rPr>
          <w:rFonts w:hint="eastAsia" w:ascii="宋体" w:hAnsi="宋体"/>
          <w:color w:val="auto"/>
          <w:sz w:val="24"/>
          <w:lang w:val="en-GB"/>
        </w:rPr>
        <w:t>，</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授权权限：全权代表本单位参与上述项目的报价，负责提供与签署确认一切文书资料，以及向贵方递交的任何补充承诺。</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有效期限：与本单位报价文件标注的报价有效期相同，自本单位盖章之日起生效。</w:t>
      </w:r>
    </w:p>
    <w:p>
      <w:pPr>
        <w:spacing w:line="500" w:lineRule="exact"/>
        <w:ind w:left="1679" w:leftChars="228" w:hanging="1200" w:hangingChars="500"/>
        <w:rPr>
          <w:rFonts w:ascii="宋体" w:hAnsi="宋体"/>
          <w:color w:val="auto"/>
          <w:sz w:val="24"/>
          <w:lang w:val="en-GB"/>
        </w:rPr>
      </w:pPr>
      <w:r>
        <w:rPr>
          <w:rFonts w:hint="eastAsia" w:ascii="宋体" w:hAnsi="宋体"/>
          <w:color w:val="auto"/>
          <w:sz w:val="24"/>
          <w:lang w:val="en-GB"/>
        </w:rPr>
        <w:t>特此授权证明。</w:t>
      </w: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360" w:lineRule="auto"/>
        <w:ind w:firstLine="480" w:firstLineChars="200"/>
        <w:rPr>
          <w:rFonts w:ascii="黑体" w:eastAsia="黑体"/>
          <w:color w:val="auto"/>
          <w:sz w:val="24"/>
          <w:lang w:val="en-GB"/>
        </w:rPr>
      </w:pP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授权机构名称：</w:t>
      </w:r>
      <w:r>
        <w:rPr>
          <w:rFonts w:hint="eastAsia" w:ascii="黑体" w:eastAsia="黑体"/>
          <w:color w:val="auto"/>
          <w:sz w:val="24"/>
          <w:u w:val="dotted"/>
          <w:lang w:val="en-GB"/>
        </w:rPr>
        <w:t xml:space="preserve">            （全称）              </w:t>
      </w:r>
      <w:r>
        <w:rPr>
          <w:rFonts w:hint="eastAsia" w:ascii="黑体" w:eastAsia="黑体"/>
          <w:color w:val="auto"/>
          <w:sz w:val="24"/>
          <w:lang w:val="en-GB"/>
        </w:rPr>
        <w:t xml:space="preserve"> </w:t>
      </w:r>
      <w:r>
        <w:rPr>
          <w:rFonts w:hint="eastAsia" w:ascii="黑体" w:eastAsia="黑体"/>
          <w:color w:val="auto"/>
          <w:sz w:val="24"/>
          <w:szCs w:val="24"/>
          <w:lang w:val="en-GB"/>
        </w:rPr>
        <w:t>（公章）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ind w:firstLine="480" w:firstLineChars="200"/>
        <w:rPr>
          <w:rFonts w:ascii="黑体" w:eastAsia="黑体"/>
          <w:color w:val="auto"/>
          <w:sz w:val="24"/>
          <w:lang w:val="en-GB"/>
        </w:rPr>
      </w:pPr>
      <w:r>
        <w:rPr>
          <w:rFonts w:hint="eastAsia" w:ascii="黑体" w:eastAsia="黑体"/>
          <w:color w:val="auto"/>
          <w:sz w:val="24"/>
          <w:lang w:val="en-GB"/>
        </w:rPr>
        <w:t>生效日期：    年   月   日</w:t>
      </w: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spacing w:line="360" w:lineRule="auto"/>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ind w:left="420" w:leftChars="200" w:right="363" w:rightChars="173"/>
        <w:rPr>
          <w:color w:val="auto"/>
          <w:lang w:val="en-GB"/>
        </w:rPr>
      </w:pPr>
      <w:r>
        <w:rPr>
          <w:rFonts w:hint="eastAsia"/>
          <w:color w:val="auto"/>
          <w:lang w:val="en-GB"/>
        </w:rPr>
        <w:t>1、</w:t>
      </w:r>
      <w:r>
        <w:rPr>
          <w:rFonts w:hint="eastAsia"/>
          <w:b/>
          <w:color w:val="auto"/>
          <w:u w:val="wave"/>
          <w:lang w:val="en-GB"/>
        </w:rPr>
        <w:t>不具备法人资格的报价人，须与设立主管的法人机构</w:t>
      </w:r>
      <w:r>
        <w:rPr>
          <w:rFonts w:hint="eastAsia"/>
          <w:b/>
          <w:color w:val="auto"/>
          <w:sz w:val="24"/>
          <w:szCs w:val="24"/>
          <w:u w:val="wave"/>
          <w:lang w:val="en-GB"/>
        </w:rPr>
        <w:t>同时</w:t>
      </w:r>
      <w:r>
        <w:rPr>
          <w:rFonts w:hint="eastAsia"/>
          <w:b/>
          <w:color w:val="auto"/>
          <w:u w:val="wave"/>
          <w:lang w:val="en-GB"/>
        </w:rPr>
        <w:t>加盖公章</w:t>
      </w:r>
      <w:r>
        <w:rPr>
          <w:rFonts w:hint="eastAsia"/>
          <w:color w:val="auto"/>
          <w:lang w:val="en-GB"/>
        </w:rPr>
        <w:t>。</w:t>
      </w:r>
    </w:p>
    <w:p>
      <w:pPr>
        <w:ind w:left="420" w:leftChars="200" w:right="363" w:rightChars="173"/>
        <w:rPr>
          <w:color w:val="auto"/>
          <w:lang w:val="en-GB"/>
        </w:rPr>
      </w:pPr>
      <w:r>
        <w:rPr>
          <w:rFonts w:hint="eastAsia"/>
          <w:color w:val="auto"/>
          <w:lang w:val="en-GB"/>
        </w:rPr>
        <w:t>2、全权代表须是入职本公司达3个月以上的在册职员，且与供应商签订了聘用合同手续。</w:t>
      </w:r>
    </w:p>
    <w:p>
      <w:pPr>
        <w:ind w:left="420" w:leftChars="200" w:right="363" w:rightChars="173"/>
        <w:rPr>
          <w:color w:val="auto"/>
          <w:lang w:val="en-GB"/>
        </w:rPr>
      </w:pPr>
      <w:r>
        <w:rPr>
          <w:rFonts w:hint="eastAsia"/>
          <w:color w:val="auto"/>
          <w:lang w:val="en-GB"/>
        </w:rPr>
        <w:t>3、本授权书内容不得擅自删改。</w:t>
      </w: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right="363" w:rightChars="173"/>
        <w:rPr>
          <w:color w:val="auto"/>
          <w:lang w:val="en-GB"/>
        </w:rPr>
      </w:pPr>
    </w:p>
    <w:p>
      <w:pPr>
        <w:pStyle w:val="4"/>
        <w:pageBreakBefore/>
        <w:spacing w:afterLines="0"/>
        <w:ind w:left="-6"/>
        <w:rPr>
          <w:rFonts w:ascii="Times New Roman" w:hAnsi="Times New Roman"/>
          <w:color w:val="auto"/>
          <w:sz w:val="36"/>
          <w:szCs w:val="36"/>
        </w:rPr>
      </w:pPr>
      <w:r>
        <w:rPr>
          <w:rFonts w:hint="eastAsia" w:ascii="Times New Roman" w:hAnsi="Times New Roman"/>
          <w:color w:val="auto"/>
          <w:sz w:val="36"/>
          <w:szCs w:val="36"/>
        </w:rPr>
        <w:t>法人代表身份证</w:t>
      </w:r>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法人代表身份证反面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sectPr>
          <w:pgSz w:w="11906" w:h="16838"/>
          <w:pgMar w:top="1134" w:right="1286" w:bottom="1134" w:left="1588" w:header="567" w:footer="737" w:gutter="0"/>
          <w:cols w:space="720" w:num="1"/>
          <w:docGrid w:linePitch="312" w:charSpace="0"/>
        </w:sectPr>
      </w:pPr>
    </w:p>
    <w:p>
      <w:pPr>
        <w:pStyle w:val="4"/>
        <w:pageBreakBefore/>
        <w:spacing w:afterLines="0"/>
        <w:ind w:left="-6"/>
        <w:rPr>
          <w:rFonts w:ascii="Times New Roman" w:hAnsi="Times New Roman"/>
          <w:color w:val="auto"/>
          <w:sz w:val="36"/>
          <w:szCs w:val="36"/>
        </w:rPr>
      </w:pPr>
      <w:bookmarkStart w:id="157" w:name="_Toc304304969"/>
      <w:bookmarkStart w:id="158" w:name="_Toc304886140"/>
      <w:bookmarkStart w:id="159" w:name="_Toc317686558"/>
      <w:bookmarkStart w:id="160" w:name="_Ref266198344"/>
      <w:r>
        <w:rPr>
          <w:rFonts w:hint="eastAsia" w:ascii="Times New Roman" w:hAnsi="Times New Roman"/>
          <w:color w:val="auto"/>
          <w:sz w:val="36"/>
          <w:szCs w:val="36"/>
        </w:rPr>
        <w:t>授权代表身份证</w:t>
      </w:r>
      <w:bookmarkEnd w:id="157"/>
      <w:bookmarkEnd w:id="158"/>
      <w:bookmarkEnd w:id="159"/>
      <w:bookmarkEnd w:id="160"/>
    </w:p>
    <w:tbl>
      <w:tblPr>
        <w:tblStyle w:val="28"/>
        <w:tblW w:w="0" w:type="auto"/>
        <w:tblInd w:w="10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5" w:hRule="atLeast"/>
        </w:trPr>
        <w:tc>
          <w:tcPr>
            <w:tcW w:w="9180" w:type="dxa"/>
            <w:noWrap w:val="0"/>
            <w:vAlign w:val="top"/>
          </w:tcPr>
          <w:p>
            <w:pPr>
              <w:ind w:right="-107" w:rightChars="-51"/>
              <w:rPr>
                <w:color w:val="auto"/>
              </w:rPr>
            </w:pPr>
            <w:r>
              <w:rPr>
                <w:rFonts w:hint="eastAsia"/>
                <w:color w:val="auto"/>
              </w:rPr>
              <w:t>A4纸</w:t>
            </w:r>
          </w:p>
          <w:p>
            <w:pPr>
              <w:rPr>
                <w:color w:val="auto"/>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197"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授权代表身份证正面</w:t>
                  </w:r>
                </w:p>
                <w:p>
                  <w:pPr>
                    <w:rPr>
                      <w:color w:val="auto"/>
                    </w:rPr>
                  </w:pPr>
                </w:p>
              </w:tc>
            </w:tr>
          </w:tbl>
          <w:p>
            <w:pPr>
              <w:spacing w:line="360" w:lineRule="auto"/>
              <w:rPr>
                <w:color w:val="auto"/>
              </w:rPr>
            </w:pPr>
          </w:p>
          <w:p>
            <w:pPr>
              <w:spacing w:line="360" w:lineRule="auto"/>
              <w:rPr>
                <w:rFonts w:ascii="宋体" w:hAnsi="宋体"/>
                <w:color w:val="auto"/>
              </w:rPr>
            </w:pPr>
            <w:r>
              <w:rPr>
                <w:rFonts w:hint="eastAsia" w:ascii="宋体" w:hAnsi="宋体"/>
                <w:color w:val="auto"/>
              </w:rPr>
              <w:t xml:space="preserve">  </w:t>
            </w:r>
          </w:p>
          <w:p>
            <w:pPr>
              <w:ind w:firstLine="480"/>
              <w:rPr>
                <w:color w:val="auto"/>
                <w:u w:val="single"/>
              </w:rPr>
            </w:pPr>
          </w:p>
          <w:p>
            <w:pPr>
              <w:rPr>
                <w:color w:val="auto"/>
                <w:u w:val="single"/>
              </w:rPr>
            </w:pPr>
          </w:p>
          <w:tbl>
            <w:tblPr>
              <w:tblStyle w:val="28"/>
              <w:tblW w:w="0" w:type="auto"/>
              <w:tblInd w:w="42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F3F3F3"/>
              <w:tblLayout w:type="fixed"/>
              <w:tblCellMar>
                <w:top w:w="0" w:type="dxa"/>
                <w:left w:w="108" w:type="dxa"/>
                <w:bottom w:w="0" w:type="dxa"/>
                <w:right w:w="108" w:type="dxa"/>
              </w:tblCellMar>
            </w:tblPr>
            <w:tblGrid>
              <w:gridCol w:w="810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14" w:hRule="atLeast"/>
              </w:trPr>
              <w:tc>
                <w:tcPr>
                  <w:tcW w:w="8100" w:type="dxa"/>
                  <w:shd w:val="clear" w:color="auto" w:fill="F3F3F3"/>
                  <w:noWrap w:val="0"/>
                  <w:vAlign w:val="top"/>
                </w:tcPr>
                <w:p>
                  <w:pPr>
                    <w:rPr>
                      <w:color w:val="auto"/>
                    </w:rPr>
                  </w:pPr>
                </w:p>
                <w:p>
                  <w:pP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授权代表身份证反面</w:t>
                  </w:r>
                </w:p>
                <w:p>
                  <w:pPr>
                    <w:rPr>
                      <w:color w:val="auto"/>
                    </w:rPr>
                  </w:pPr>
                </w:p>
                <w:p>
                  <w:pPr>
                    <w:rPr>
                      <w:color w:val="auto"/>
                    </w:rPr>
                  </w:pPr>
                </w:p>
              </w:tc>
            </w:tr>
          </w:tbl>
          <w:p>
            <w:pPr>
              <w:rPr>
                <w:color w:val="auto"/>
              </w:rPr>
            </w:pPr>
          </w:p>
          <w:p>
            <w:pPr>
              <w:spacing w:line="360" w:lineRule="auto"/>
              <w:rPr>
                <w:color w:val="auto"/>
              </w:rPr>
            </w:pPr>
          </w:p>
        </w:tc>
      </w:tr>
    </w:tbl>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ind w:left="420" w:leftChars="200" w:right="363" w:rightChars="173"/>
        <w:rPr>
          <w:color w:val="auto"/>
          <w:lang w:val="en-GB"/>
        </w:rPr>
      </w:pPr>
    </w:p>
    <w:p>
      <w:pPr>
        <w:pStyle w:val="4"/>
        <w:pageBreakBefore/>
        <w:numPr>
          <w:ilvl w:val="0"/>
          <w:numId w:val="11"/>
        </w:numPr>
        <w:spacing w:afterLines="0"/>
        <w:ind w:left="414"/>
        <w:rPr>
          <w:rFonts w:ascii="Times New Roman" w:hAnsi="Times New Roman"/>
          <w:color w:val="auto"/>
          <w:sz w:val="36"/>
          <w:szCs w:val="36"/>
        </w:rPr>
      </w:pPr>
      <w:bookmarkStart w:id="161" w:name="_Toc438547162"/>
      <w:bookmarkStart w:id="162" w:name="_Toc317686559"/>
      <w:r>
        <w:rPr>
          <w:rFonts w:hint="eastAsia" w:ascii="Times New Roman" w:hAnsi="Times New Roman"/>
          <w:color w:val="auto"/>
          <w:sz w:val="36"/>
          <w:szCs w:val="36"/>
        </w:rPr>
        <w:t>守法经营声明书</w:t>
      </w:r>
    </w:p>
    <w:p>
      <w:pPr>
        <w:rPr>
          <w:color w:val="auto"/>
          <w:lang w:val="en-GB"/>
        </w:rPr>
      </w:pPr>
    </w:p>
    <w:p>
      <w:pPr>
        <w:spacing w:line="360" w:lineRule="auto"/>
        <w:ind w:firstLine="482"/>
        <w:rPr>
          <w:rFonts w:ascii="黑体" w:hAnsi="宋体" w:eastAsia="黑体"/>
          <w:color w:val="auto"/>
          <w:sz w:val="24"/>
          <w:szCs w:val="24"/>
        </w:rPr>
      </w:pPr>
      <w:r>
        <w:rPr>
          <w:rFonts w:hint="eastAsia" w:ascii="黑体" w:hAnsi="宋体" w:eastAsia="黑体"/>
          <w:color w:val="auto"/>
          <w:sz w:val="24"/>
          <w:szCs w:val="24"/>
        </w:rPr>
        <w:t>我方诚意参与本项目投标，并特此声明参加本次政府采购活动前</w:t>
      </w:r>
      <w:r>
        <w:rPr>
          <w:rFonts w:ascii="黑体" w:hAnsi="宋体" w:eastAsia="黑体"/>
          <w:color w:val="auto"/>
          <w:sz w:val="24"/>
          <w:szCs w:val="24"/>
        </w:rPr>
        <w:t>3</w:t>
      </w:r>
      <w:r>
        <w:rPr>
          <w:rFonts w:hint="eastAsia" w:ascii="黑体" w:hAnsi="宋体" w:eastAsia="黑体"/>
          <w:color w:val="auto"/>
          <w:sz w:val="24"/>
          <w:szCs w:val="24"/>
        </w:rPr>
        <w:t>年内在经营活动中没有以下重大违法记录：</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因违法经营受到刑事处罚或者责令停产停业、吊销许可证或者执照、较大数额罚款等行政处罚。</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报价人名称：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dotted"/>
          <w:lang w:val="en-GB"/>
        </w:rPr>
        <w:t xml:space="preserve">            （全称）              </w:t>
      </w:r>
    </w:p>
    <w:p>
      <w:pPr>
        <w:spacing w:line="360" w:lineRule="auto"/>
        <w:ind w:firstLine="480" w:firstLineChars="200"/>
        <w:jc w:val="left"/>
        <w:rPr>
          <w:rFonts w:ascii="黑体" w:eastAsia="黑体"/>
          <w:color w:val="auto"/>
          <w:sz w:val="24"/>
          <w:szCs w:val="24"/>
          <w:lang w:val="en-GB"/>
        </w:rPr>
      </w:pPr>
    </w:p>
    <w:p>
      <w:pPr>
        <w:tabs>
          <w:tab w:val="left" w:pos="-3780"/>
        </w:tabs>
        <w:ind w:firstLine="480" w:firstLineChars="200"/>
        <w:rPr>
          <w:color w:val="auto"/>
          <w:sz w:val="24"/>
          <w:szCs w:val="24"/>
          <w:lang w:val="en-GB"/>
        </w:rPr>
      </w:pPr>
    </w:p>
    <w:p>
      <w:pPr>
        <w:ind w:left="420" w:leftChars="200" w:right="363" w:rightChars="173"/>
        <w:rPr>
          <w:color w:val="auto"/>
          <w:sz w:val="24"/>
          <w:szCs w:val="24"/>
          <w:lang w:val="en-GB"/>
        </w:rPr>
      </w:pPr>
      <w:r>
        <w:rPr>
          <w:rFonts w:hint="eastAsia"/>
          <w:color w:val="auto"/>
          <w:sz w:val="24"/>
          <w:szCs w:val="24"/>
          <w:lang w:val="en-GB"/>
        </w:rPr>
        <w:t>说明：</w:t>
      </w:r>
    </w:p>
    <w:p>
      <w:pPr>
        <w:tabs>
          <w:tab w:val="left" w:pos="-3780"/>
        </w:tabs>
        <w:ind w:left="420" w:leftChars="200"/>
        <w:rPr>
          <w:color w:val="auto"/>
          <w:lang w:val="en-GB"/>
        </w:rPr>
      </w:pPr>
      <w:r>
        <w:rPr>
          <w:color w:val="auto"/>
          <w:lang w:val="en-GB"/>
        </w:rPr>
        <w:t>1</w:t>
      </w:r>
      <w:r>
        <w:rPr>
          <w:rFonts w:hint="eastAsia"/>
          <w:color w:val="auto"/>
          <w:lang w:val="en-GB"/>
        </w:rPr>
        <w:t>、</w:t>
      </w:r>
      <w:r>
        <w:rPr>
          <w:rFonts w:hint="eastAsia"/>
          <w:b/>
          <w:color w:val="auto"/>
          <w:u w:val="wave"/>
          <w:lang w:val="en-GB"/>
        </w:rPr>
        <w:t>不具备法人资格的报价人，须与设立主管的法人机构同时加盖公章</w:t>
      </w:r>
      <w:r>
        <w:rPr>
          <w:rFonts w:hint="eastAsia"/>
          <w:color w:val="auto"/>
          <w:lang w:val="en-GB"/>
        </w:rPr>
        <w:t>。</w:t>
      </w:r>
    </w:p>
    <w:p>
      <w:pPr>
        <w:tabs>
          <w:tab w:val="left" w:pos="-3780"/>
        </w:tabs>
        <w:ind w:left="420" w:leftChars="200"/>
        <w:rPr>
          <w:color w:val="auto"/>
          <w:lang w:val="en-GB"/>
        </w:rPr>
      </w:pPr>
      <w:r>
        <w:rPr>
          <w:rFonts w:hint="eastAsia"/>
          <w:color w:val="auto"/>
          <w:lang w:val="en-GB"/>
        </w:rPr>
        <w:t>2、本声明书内容不得擅自删改。</w:t>
      </w:r>
    </w:p>
    <w:p>
      <w:pPr>
        <w:pStyle w:val="4"/>
        <w:pageBreakBefore/>
        <w:numPr>
          <w:ilvl w:val="0"/>
          <w:numId w:val="11"/>
        </w:numPr>
        <w:spacing w:afterLines="0"/>
        <w:ind w:left="414"/>
        <w:rPr>
          <w:rFonts w:ascii="Times New Roman" w:hAnsi="Times New Roman"/>
          <w:color w:val="auto"/>
          <w:sz w:val="36"/>
          <w:szCs w:val="36"/>
        </w:rPr>
      </w:pPr>
      <w:r>
        <w:rPr>
          <w:rFonts w:hint="eastAsia" w:ascii="Times New Roman" w:hAnsi="Times New Roman"/>
          <w:color w:val="auto"/>
          <w:sz w:val="36"/>
          <w:szCs w:val="36"/>
        </w:rPr>
        <w:t>资格性证明材料</w:t>
      </w:r>
      <w:bookmarkEnd w:id="161"/>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
        <w:gridCol w:w="2719"/>
        <w:gridCol w:w="6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noWrap w:val="0"/>
            <w:vAlign w:val="center"/>
          </w:tcPr>
          <w:p>
            <w:pPr>
              <w:jc w:val="center"/>
              <w:rPr>
                <w:rFonts w:ascii="宋体" w:hAnsi="宋体"/>
                <w:b/>
                <w:bCs/>
                <w:color w:val="auto"/>
              </w:rPr>
            </w:pPr>
            <w:r>
              <w:rPr>
                <w:rFonts w:hint="eastAsia" w:ascii="宋体" w:hAnsi="宋体"/>
                <w:b/>
                <w:bCs/>
                <w:color w:val="auto"/>
              </w:rPr>
              <w:t>序号</w:t>
            </w:r>
          </w:p>
        </w:tc>
        <w:tc>
          <w:tcPr>
            <w:tcW w:w="2719"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ascii="宋体" w:hAnsi="宋体"/>
                <w:b/>
                <w:bCs/>
                <w:snapToGrid/>
                <w:color w:val="auto"/>
                <w:spacing w:val="0"/>
                <w:kern w:val="2"/>
                <w:sz w:val="21"/>
                <w:szCs w:val="21"/>
              </w:rPr>
            </w:pPr>
            <w:r>
              <w:rPr>
                <w:rFonts w:hint="eastAsia" w:ascii="宋体" w:hAnsi="宋体"/>
                <w:b/>
                <w:bCs/>
                <w:snapToGrid/>
                <w:color w:val="auto"/>
                <w:spacing w:val="0"/>
                <w:kern w:val="2"/>
                <w:sz w:val="21"/>
                <w:szCs w:val="21"/>
              </w:rPr>
              <w:t>文件名称</w:t>
            </w:r>
          </w:p>
        </w:tc>
        <w:tc>
          <w:tcPr>
            <w:tcW w:w="6232" w:type="dxa"/>
            <w:tcBorders>
              <w:left w:val="single" w:color="auto" w:sz="4" w:space="0"/>
            </w:tcBorders>
            <w:shd w:val="clear" w:color="auto" w:fill="F3F3F3"/>
            <w:noWrap w:val="0"/>
            <w:vAlign w:val="center"/>
          </w:tcPr>
          <w:p>
            <w:pPr>
              <w:jc w:val="center"/>
              <w:rPr>
                <w:rFonts w:ascii="宋体" w:hAnsi="宋体"/>
                <w:b/>
                <w:bCs/>
                <w:color w:val="auto"/>
              </w:rPr>
            </w:pPr>
            <w:r>
              <w:rPr>
                <w:rFonts w:hint="eastAsia" w:ascii="宋体" w:hAnsi="宋体"/>
                <w:b/>
                <w:bCs/>
                <w:color w:val="auto"/>
              </w:rPr>
              <w:t>文件内容要求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exact"/>
          <w:jc w:val="center"/>
        </w:trPr>
        <w:tc>
          <w:tcPr>
            <w:tcW w:w="9400" w:type="dxa"/>
            <w:gridSpan w:val="3"/>
            <w:noWrap w:val="0"/>
            <w:vAlign w:val="center"/>
          </w:tcPr>
          <w:p>
            <w:pPr>
              <w:ind w:firstLine="422" w:firstLineChars="200"/>
              <w:rPr>
                <w:b/>
                <w:color w:val="auto"/>
              </w:rPr>
            </w:pPr>
            <w:r>
              <w:rPr>
                <w:rFonts w:hint="eastAsia"/>
                <w:b/>
                <w:color w:val="auto"/>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rFonts w:ascii="黑体" w:eastAsia="黑体"/>
                <w:color w:val="auto"/>
              </w:rPr>
            </w:pPr>
            <w:r>
              <w:rPr>
                <w:rFonts w:hint="eastAsia"/>
                <w:color w:val="auto"/>
              </w:rPr>
              <w:t>法人或者其他组织的营业执照等证明文件，自然人的身份证明</w:t>
            </w:r>
          </w:p>
        </w:tc>
        <w:tc>
          <w:tcPr>
            <w:tcW w:w="6232" w:type="dxa"/>
            <w:tcBorders>
              <w:left w:val="single" w:color="auto" w:sz="4" w:space="0"/>
            </w:tcBorders>
            <w:noWrap w:val="0"/>
            <w:vAlign w:val="center"/>
          </w:tcPr>
          <w:p>
            <w:pPr>
              <w:rPr>
                <w:b/>
                <w:color w:val="auto"/>
              </w:rPr>
            </w:pPr>
            <w:r>
              <w:rPr>
                <w:rFonts w:hint="eastAsia"/>
                <w:b/>
                <w:color w:val="auto"/>
              </w:rPr>
              <w:t>《营业执照》或《事业单位法人证书》</w:t>
            </w:r>
          </w:p>
          <w:p>
            <w:pPr>
              <w:rPr>
                <w:color w:val="auto"/>
              </w:rPr>
            </w:pPr>
            <w:r>
              <w:rPr>
                <w:rFonts w:hint="eastAsia"/>
                <w:color w:val="auto"/>
              </w:rPr>
              <w:t>注：本项目不接受自然人参与。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exact"/>
          <w:jc w:val="center"/>
        </w:trPr>
        <w:tc>
          <w:tcPr>
            <w:tcW w:w="449" w:type="dxa"/>
            <w:vMerge w:val="restart"/>
            <w:noWrap w:val="0"/>
            <w:vAlign w:val="center"/>
          </w:tcPr>
          <w:p>
            <w:pPr>
              <w:tabs>
                <w:tab w:val="left" w:pos="180"/>
              </w:tabs>
              <w:jc w:val="center"/>
              <w:rPr>
                <w:rFonts w:ascii="黑体" w:eastAsia="黑体"/>
                <w:color w:val="auto"/>
              </w:rPr>
            </w:pPr>
            <w:r>
              <w:rPr>
                <w:rFonts w:hint="eastAsia" w:ascii="黑体" w:eastAsia="黑体"/>
                <w:color w:val="auto"/>
              </w:rPr>
              <w:t>2</w:t>
            </w:r>
          </w:p>
        </w:tc>
        <w:tc>
          <w:tcPr>
            <w:tcW w:w="2719" w:type="dxa"/>
            <w:vMerge w:val="restart"/>
            <w:tcBorders>
              <w:right w:val="single" w:color="auto" w:sz="4" w:space="0"/>
            </w:tcBorders>
            <w:noWrap w:val="0"/>
            <w:vAlign w:val="center"/>
          </w:tcPr>
          <w:p>
            <w:pPr>
              <w:rPr>
                <w:color w:val="auto"/>
              </w:rPr>
            </w:pPr>
            <w:r>
              <w:rPr>
                <w:rFonts w:hint="eastAsia"/>
                <w:color w:val="auto"/>
              </w:rPr>
              <w:t>财务状况报告，依法缴纳税收和社会保障资金的相关材料</w:t>
            </w:r>
          </w:p>
        </w:tc>
        <w:tc>
          <w:tcPr>
            <w:tcW w:w="6232" w:type="dxa"/>
            <w:tcBorders>
              <w:left w:val="single" w:color="auto" w:sz="4" w:space="0"/>
            </w:tcBorders>
            <w:noWrap w:val="0"/>
            <w:vAlign w:val="center"/>
          </w:tcPr>
          <w:p>
            <w:pPr>
              <w:rPr>
                <w:b/>
                <w:color w:val="auto"/>
              </w:rPr>
            </w:pPr>
            <w:r>
              <w:rPr>
                <w:rFonts w:hint="eastAsia"/>
                <w:b/>
                <w:color w:val="auto"/>
              </w:rPr>
              <w:t>1. 财务状况报告。</w:t>
            </w:r>
            <w:r>
              <w:rPr>
                <w:rFonts w:hint="eastAsia"/>
                <w:color w:val="auto"/>
              </w:rPr>
              <w:t>提供下列材料之一即可：</w:t>
            </w:r>
          </w:p>
          <w:p>
            <w:pPr>
              <w:rPr>
                <w:color w:val="auto"/>
              </w:rPr>
            </w:pPr>
            <w:r>
              <w:rPr>
                <w:rFonts w:hint="eastAsia"/>
                <w:color w:val="auto"/>
              </w:rPr>
              <w:t>（1）经审核的</w:t>
            </w:r>
            <w:r>
              <w:rPr>
                <w:rFonts w:hint="eastAsia"/>
                <w:b/>
                <w:color w:val="auto"/>
                <w:u w:val="single"/>
              </w:rPr>
              <w:t>近两年</w:t>
            </w:r>
            <w:r>
              <w:rPr>
                <w:rFonts w:hint="eastAsia"/>
                <w:color w:val="auto"/>
              </w:rPr>
              <w:t>的审计报告（包括资产负债表、利润表、现金流量表、所有者权益变动表）；</w:t>
            </w:r>
          </w:p>
          <w:p>
            <w:pPr>
              <w:rPr>
                <w:color w:val="auto"/>
              </w:rPr>
            </w:pPr>
            <w:r>
              <w:rPr>
                <w:rFonts w:hint="eastAsia"/>
                <w:color w:val="auto"/>
              </w:rPr>
              <w:t>（2）其基本户开户银行出具的资信证明；</w:t>
            </w:r>
          </w:p>
          <w:p>
            <w:pPr>
              <w:rPr>
                <w:color w:val="auto"/>
              </w:rPr>
            </w:pPr>
            <w:r>
              <w:rPr>
                <w:rFonts w:hint="eastAsia"/>
                <w:color w:val="auto"/>
              </w:rPr>
              <w:t>（3）财政部门认可的政府采购专业担保机构出具的投标担保函；</w:t>
            </w:r>
          </w:p>
          <w:p>
            <w:pPr>
              <w:rPr>
                <w:b/>
                <w:color w:val="auto"/>
              </w:rPr>
            </w:pPr>
            <w:r>
              <w:rPr>
                <w:rFonts w:hint="eastAsia"/>
                <w:color w:val="auto"/>
              </w:rPr>
              <w:t>（4）如供应商是</w:t>
            </w:r>
            <w:r>
              <w:rPr>
                <w:rFonts w:hint="eastAsia"/>
                <w:b/>
                <w:color w:val="auto"/>
                <w:u w:val="single"/>
              </w:rPr>
              <w:t>201</w:t>
            </w:r>
            <w:r>
              <w:rPr>
                <w:rFonts w:hint="eastAsia"/>
                <w:b/>
                <w:color w:val="auto"/>
                <w:u w:val="single"/>
                <w:lang w:val="en-US" w:eastAsia="zh-CN"/>
              </w:rPr>
              <w:t>9</w:t>
            </w:r>
            <w:r>
              <w:rPr>
                <w:rFonts w:hint="eastAsia"/>
                <w:b/>
                <w:color w:val="auto"/>
                <w:u w:val="single"/>
              </w:rPr>
              <w:t>年</w:t>
            </w:r>
            <w:r>
              <w:rPr>
                <w:rFonts w:hint="eastAsia"/>
                <w:color w:val="auto"/>
              </w:rPr>
              <w:t>新成立的，则提供成立至今的财务报表。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7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b/>
                <w:color w:val="auto"/>
              </w:rPr>
            </w:pPr>
            <w:r>
              <w:rPr>
                <w:rFonts w:hint="eastAsia"/>
                <w:b/>
                <w:color w:val="auto"/>
              </w:rPr>
              <w:t xml:space="preserve">2. </w:t>
            </w:r>
            <w:r>
              <w:rPr>
                <w:rFonts w:hint="eastAsia"/>
                <w:b/>
                <w:color w:val="auto"/>
                <w:lang w:eastAsia="zh-CN"/>
              </w:rPr>
              <w:t>近两年</w:t>
            </w:r>
            <w:r>
              <w:rPr>
                <w:rFonts w:hint="eastAsia"/>
                <w:b/>
                <w:color w:val="auto"/>
              </w:rPr>
              <w:t>依法缴纳税收的证明材料</w:t>
            </w:r>
          </w:p>
          <w:p>
            <w:pPr>
              <w:rPr>
                <w:color w:val="auto"/>
              </w:rPr>
            </w:pPr>
          </w:p>
          <w:p>
            <w:pPr>
              <w:rPr>
                <w:b/>
                <w:color w:val="auto"/>
              </w:rPr>
            </w:pPr>
            <w:r>
              <w:rPr>
                <w:rFonts w:hint="eastAsia"/>
                <w:color w:val="auto"/>
              </w:rPr>
              <w:t>如非从事生产、经营的事业单位或依法免税的供应商则本项不需提供，但需提供有关证明或声明（格式自拟）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exact"/>
          <w:jc w:val="center"/>
        </w:trPr>
        <w:tc>
          <w:tcPr>
            <w:tcW w:w="449" w:type="dxa"/>
            <w:vMerge w:val="continue"/>
            <w:noWrap w:val="0"/>
            <w:vAlign w:val="center"/>
          </w:tcPr>
          <w:p>
            <w:pPr>
              <w:tabs>
                <w:tab w:val="left" w:pos="180"/>
              </w:tabs>
              <w:jc w:val="center"/>
              <w:rPr>
                <w:rFonts w:ascii="黑体" w:eastAsia="黑体"/>
                <w:color w:val="auto"/>
              </w:rPr>
            </w:pPr>
          </w:p>
        </w:tc>
        <w:tc>
          <w:tcPr>
            <w:tcW w:w="2719" w:type="dxa"/>
            <w:vMerge w:val="continue"/>
            <w:tcBorders>
              <w:right w:val="single" w:color="auto" w:sz="4" w:space="0"/>
            </w:tcBorders>
            <w:noWrap w:val="0"/>
            <w:vAlign w:val="center"/>
          </w:tcPr>
          <w:p>
            <w:pPr>
              <w:rPr>
                <w:color w:val="auto"/>
              </w:rPr>
            </w:pPr>
          </w:p>
        </w:tc>
        <w:tc>
          <w:tcPr>
            <w:tcW w:w="6232" w:type="dxa"/>
            <w:tcBorders>
              <w:left w:val="single" w:color="auto" w:sz="4" w:space="0"/>
            </w:tcBorders>
            <w:noWrap w:val="0"/>
            <w:vAlign w:val="center"/>
          </w:tcPr>
          <w:p>
            <w:pPr>
              <w:rPr>
                <w:color w:val="auto"/>
              </w:rPr>
            </w:pPr>
            <w:r>
              <w:rPr>
                <w:rFonts w:hint="eastAsia"/>
                <w:b/>
                <w:color w:val="auto"/>
              </w:rPr>
              <w:t xml:space="preserve">3. </w:t>
            </w:r>
            <w:r>
              <w:rPr>
                <w:rFonts w:hint="eastAsia"/>
                <w:b/>
                <w:color w:val="auto"/>
                <w:lang w:eastAsia="zh-CN"/>
              </w:rPr>
              <w:t>近两年</w:t>
            </w:r>
            <w:r>
              <w:rPr>
                <w:rFonts w:hint="eastAsia"/>
                <w:b/>
                <w:color w:val="auto"/>
              </w:rPr>
              <w:t>依法缴纳社会保障资金的证明材料。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5"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3</w:t>
            </w:r>
          </w:p>
        </w:tc>
        <w:tc>
          <w:tcPr>
            <w:tcW w:w="2719" w:type="dxa"/>
            <w:tcBorders>
              <w:right w:val="single" w:color="auto" w:sz="4" w:space="0"/>
            </w:tcBorders>
            <w:noWrap w:val="0"/>
            <w:vAlign w:val="center"/>
          </w:tcPr>
          <w:p>
            <w:pPr>
              <w:rPr>
                <w:color w:val="auto"/>
              </w:rPr>
            </w:pPr>
            <w:r>
              <w:rPr>
                <w:rFonts w:hint="eastAsia"/>
                <w:color w:val="auto"/>
              </w:rPr>
              <w:t>具有履行合同所必需的设备和专业技术能力</w:t>
            </w:r>
          </w:p>
        </w:tc>
        <w:tc>
          <w:tcPr>
            <w:tcW w:w="6232" w:type="dxa"/>
            <w:tcBorders>
              <w:left w:val="single" w:color="auto" w:sz="4" w:space="0"/>
            </w:tcBorders>
            <w:noWrap w:val="0"/>
            <w:vAlign w:val="center"/>
          </w:tcPr>
          <w:p>
            <w:pPr>
              <w:rPr>
                <w:b/>
                <w:color w:val="auto"/>
              </w:rPr>
            </w:pPr>
            <w:r>
              <w:rPr>
                <w:rFonts w:hint="eastAsia"/>
                <w:b/>
                <w:color w:val="auto"/>
              </w:rPr>
              <w:t>《具有履行合同所必需的设备和专业技术能力的承诺》</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4</w:t>
            </w:r>
          </w:p>
        </w:tc>
        <w:tc>
          <w:tcPr>
            <w:tcW w:w="2719" w:type="dxa"/>
            <w:tcBorders>
              <w:right w:val="single" w:color="auto" w:sz="4" w:space="0"/>
            </w:tcBorders>
            <w:noWrap w:val="0"/>
            <w:vAlign w:val="center"/>
          </w:tcPr>
          <w:p>
            <w:pPr>
              <w:rPr>
                <w:color w:val="auto"/>
              </w:rPr>
            </w:pPr>
            <w:r>
              <w:rPr>
                <w:rFonts w:hint="eastAsia"/>
                <w:color w:val="auto"/>
              </w:rPr>
              <w:t>参加政府采购活动前</w:t>
            </w:r>
            <w:r>
              <w:rPr>
                <w:color w:val="auto"/>
              </w:rPr>
              <w:t>3</w:t>
            </w:r>
            <w:r>
              <w:rPr>
                <w:rFonts w:hint="eastAsia"/>
                <w:color w:val="auto"/>
              </w:rPr>
              <w:t>年内在经营活动中没有重大违法记录的书面声明</w:t>
            </w:r>
          </w:p>
        </w:tc>
        <w:tc>
          <w:tcPr>
            <w:tcW w:w="6232" w:type="dxa"/>
            <w:tcBorders>
              <w:left w:val="single" w:color="auto" w:sz="4" w:space="0"/>
            </w:tcBorders>
            <w:noWrap w:val="0"/>
            <w:vAlign w:val="center"/>
          </w:tcPr>
          <w:p>
            <w:pPr>
              <w:rPr>
                <w:b/>
                <w:color w:val="auto"/>
              </w:rPr>
            </w:pPr>
            <w:r>
              <w:rPr>
                <w:rFonts w:hint="eastAsia"/>
                <w:b/>
                <w:color w:val="auto"/>
              </w:rPr>
              <w:t>《守法经营声明书》</w:t>
            </w:r>
          </w:p>
          <w:p>
            <w:pPr>
              <w:rPr>
                <w:color w:val="auto"/>
              </w:rPr>
            </w:pPr>
            <w:r>
              <w:rPr>
                <w:rFonts w:hint="eastAsia"/>
                <w:color w:val="auto"/>
              </w:rPr>
              <w:t>注：按后文格式填写，提供原件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5</w:t>
            </w:r>
          </w:p>
        </w:tc>
        <w:tc>
          <w:tcPr>
            <w:tcW w:w="2719" w:type="dxa"/>
            <w:tcBorders>
              <w:right w:val="single" w:color="auto" w:sz="4" w:space="0"/>
            </w:tcBorders>
            <w:noWrap w:val="0"/>
            <w:vAlign w:val="center"/>
          </w:tcPr>
          <w:p>
            <w:pPr>
              <w:rPr>
                <w:color w:val="auto"/>
              </w:rPr>
            </w:pPr>
            <w:r>
              <w:rPr>
                <w:rFonts w:hint="eastAsia"/>
                <w:color w:val="auto"/>
              </w:rPr>
              <w:t>具备法律、行政法规规定的其他条件的证明材料</w:t>
            </w:r>
          </w:p>
        </w:tc>
        <w:tc>
          <w:tcPr>
            <w:tcW w:w="6232" w:type="dxa"/>
            <w:tcBorders>
              <w:left w:val="single" w:color="auto" w:sz="4" w:space="0"/>
            </w:tcBorders>
            <w:noWrap w:val="0"/>
            <w:vAlign w:val="center"/>
          </w:tcPr>
          <w:p>
            <w:pPr>
              <w:rPr>
                <w:b/>
                <w:color w:val="auto"/>
              </w:rPr>
            </w:pPr>
            <w:r>
              <w:rPr>
                <w:rFonts w:hint="eastAsia"/>
                <w:b/>
                <w:color w:val="auto"/>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3" w:hRule="exact"/>
          <w:jc w:val="center"/>
        </w:trPr>
        <w:tc>
          <w:tcPr>
            <w:tcW w:w="9400" w:type="dxa"/>
            <w:gridSpan w:val="3"/>
            <w:noWrap w:val="0"/>
            <w:vAlign w:val="center"/>
          </w:tcPr>
          <w:p>
            <w:pPr>
              <w:ind w:firstLine="413" w:firstLineChars="196"/>
              <w:rPr>
                <w:b/>
                <w:color w:val="auto"/>
              </w:rPr>
            </w:pPr>
            <w:r>
              <w:rPr>
                <w:rFonts w:hint="eastAsia"/>
                <w:b/>
                <w:color w:val="auto"/>
              </w:rPr>
              <w:t>二、其他证明材料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449" w:type="dxa"/>
            <w:noWrap w:val="0"/>
            <w:vAlign w:val="center"/>
          </w:tcPr>
          <w:p>
            <w:pPr>
              <w:tabs>
                <w:tab w:val="left" w:pos="180"/>
              </w:tabs>
              <w:jc w:val="center"/>
              <w:rPr>
                <w:rFonts w:ascii="黑体" w:eastAsia="黑体"/>
                <w:color w:val="auto"/>
              </w:rPr>
            </w:pPr>
            <w:r>
              <w:rPr>
                <w:rFonts w:hint="eastAsia" w:ascii="黑体" w:eastAsia="黑体"/>
                <w:color w:val="auto"/>
              </w:rPr>
              <w:t>1</w:t>
            </w:r>
          </w:p>
        </w:tc>
        <w:tc>
          <w:tcPr>
            <w:tcW w:w="2719" w:type="dxa"/>
            <w:tcBorders>
              <w:right w:val="single" w:color="auto" w:sz="4" w:space="0"/>
            </w:tcBorders>
            <w:noWrap w:val="0"/>
            <w:vAlign w:val="center"/>
          </w:tcPr>
          <w:p>
            <w:pPr>
              <w:rPr>
                <w:color w:val="auto"/>
              </w:rPr>
            </w:pPr>
            <w:r>
              <w:rPr>
                <w:rFonts w:hint="eastAsia"/>
                <w:color w:val="auto"/>
              </w:rPr>
              <w:t>如有</w:t>
            </w:r>
          </w:p>
        </w:tc>
        <w:tc>
          <w:tcPr>
            <w:tcW w:w="6232" w:type="dxa"/>
            <w:tcBorders>
              <w:left w:val="single" w:color="auto" w:sz="4" w:space="0"/>
            </w:tcBorders>
            <w:noWrap w:val="0"/>
            <w:vAlign w:val="center"/>
          </w:tcPr>
          <w:p>
            <w:pPr>
              <w:rPr>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exact"/>
          <w:jc w:val="center"/>
        </w:trPr>
        <w:tc>
          <w:tcPr>
            <w:tcW w:w="9400" w:type="dxa"/>
            <w:gridSpan w:val="3"/>
            <w:noWrap w:val="0"/>
            <w:vAlign w:val="center"/>
          </w:tcPr>
          <w:p>
            <w:pPr>
              <w:rPr>
                <w:b/>
                <w:color w:val="auto"/>
              </w:rPr>
            </w:pPr>
            <w:r>
              <w:rPr>
                <w:rFonts w:hint="eastAsia"/>
                <w:b/>
                <w:color w:val="auto"/>
              </w:rPr>
              <w:t>注：以上资料内容若注明原件的须提供原件，否则提供复印件或网络打印页</w:t>
            </w:r>
          </w:p>
        </w:tc>
      </w:tr>
    </w:tbl>
    <w:p>
      <w:pPr>
        <w:rPr>
          <w:b/>
          <w:color w:val="auto"/>
          <w:u w:val="double"/>
        </w:rPr>
      </w:pPr>
    </w:p>
    <w:p>
      <w:pPr>
        <w:rPr>
          <w:b/>
          <w:color w:val="auto"/>
          <w:u w:val="double"/>
        </w:rPr>
      </w:pPr>
      <w:r>
        <w:rPr>
          <w:rFonts w:hint="eastAsia"/>
          <w:b/>
          <w:color w:val="auto"/>
          <w:u w:val="double"/>
        </w:rPr>
        <w:t>本表附件</w:t>
      </w:r>
      <w:r>
        <w:rPr>
          <w:rFonts w:hint="eastAsia"/>
          <w:b/>
          <w:color w:val="auto"/>
        </w:rPr>
        <w:t>：在本表之后按顺序提交表格中要求的证明资料。</w:t>
      </w:r>
    </w:p>
    <w:p>
      <w:pPr>
        <w:jc w:val="center"/>
        <w:rPr>
          <w:b/>
          <w:color w:val="auto"/>
          <w:sz w:val="36"/>
          <w:szCs w:val="36"/>
        </w:rPr>
      </w:pPr>
      <w:r>
        <w:rPr>
          <w:rFonts w:hint="eastAsia"/>
          <w:color w:val="auto"/>
          <w:sz w:val="36"/>
          <w:szCs w:val="36"/>
        </w:rPr>
        <w:br w:type="page"/>
      </w:r>
      <w:r>
        <w:rPr>
          <w:rFonts w:hint="eastAsia"/>
          <w:b/>
          <w:color w:val="auto"/>
          <w:sz w:val="36"/>
          <w:szCs w:val="36"/>
        </w:rPr>
        <w:t>具有履行合同所必需的设备和专业技术能力的承诺</w:t>
      </w:r>
    </w:p>
    <w:p>
      <w:pPr>
        <w:jc w:val="center"/>
        <w:rPr>
          <w:color w:val="auto"/>
          <w:sz w:val="36"/>
          <w:szCs w:val="36"/>
        </w:rPr>
      </w:pPr>
    </w:p>
    <w:p>
      <w:pPr>
        <w:jc w:val="center"/>
        <w:rPr>
          <w:color w:val="auto"/>
          <w:sz w:val="36"/>
          <w:szCs w:val="36"/>
        </w:rPr>
      </w:pPr>
    </w:p>
    <w:p>
      <w:pPr>
        <w:spacing w:line="360" w:lineRule="auto"/>
        <w:ind w:firstLine="480" w:firstLineChars="200"/>
        <w:rPr>
          <w:rFonts w:ascii="黑体" w:hAnsi="宋体" w:eastAsia="黑体"/>
          <w:color w:val="auto"/>
          <w:sz w:val="24"/>
          <w:szCs w:val="24"/>
        </w:rPr>
      </w:pPr>
      <w:r>
        <w:rPr>
          <w:rFonts w:hint="eastAsia" w:ascii="黑体" w:hAnsi="宋体" w:eastAsia="黑体"/>
          <w:color w:val="auto"/>
          <w:sz w:val="24"/>
          <w:szCs w:val="24"/>
        </w:rPr>
        <w:t>我方诚意参与本项目投标，并特此承诺：我方</w:t>
      </w:r>
      <w:r>
        <w:rPr>
          <w:rFonts w:hint="eastAsia"/>
          <w:b/>
          <w:color w:val="auto"/>
        </w:rPr>
        <w:t>具有履行合同所必需的设备和专业技术能力</w:t>
      </w:r>
      <w:r>
        <w:rPr>
          <w:rFonts w:hint="eastAsia" w:ascii="黑体" w:hAnsi="宋体" w:eastAsia="黑体"/>
          <w:color w:val="auto"/>
          <w:sz w:val="24"/>
          <w:szCs w:val="24"/>
        </w:rPr>
        <w:t>。如有任何虚假和不实，我方自愿放弃投标资格并承担一切相关责任。</w:t>
      </w:r>
    </w:p>
    <w:p>
      <w:pPr>
        <w:spacing w:line="360" w:lineRule="auto"/>
        <w:ind w:firstLine="480" w:firstLineChars="200"/>
        <w:rPr>
          <w:rFonts w:ascii="黑体" w:hAnsi="宋体" w:eastAsia="黑体"/>
          <w:color w:val="auto"/>
          <w:sz w:val="24"/>
          <w:szCs w:val="24"/>
          <w:u w:val="dotted"/>
        </w:rPr>
      </w:pPr>
      <w:r>
        <w:rPr>
          <w:rFonts w:hint="eastAsia" w:ascii="黑体" w:hAnsi="宋体" w:eastAsia="黑体"/>
          <w:color w:val="auto"/>
          <w:sz w:val="24"/>
          <w:szCs w:val="24"/>
        </w:rPr>
        <w:t>特此承诺。</w:t>
      </w: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360" w:lineRule="auto"/>
        <w:rPr>
          <w:rFonts w:ascii="黑体" w:hAnsi="宋体" w:eastAsia="黑体"/>
          <w:color w:val="auto"/>
          <w:sz w:val="24"/>
          <w:szCs w:val="24"/>
          <w:u w:val="dotted"/>
        </w:rPr>
      </w:pPr>
    </w:p>
    <w:p>
      <w:pPr>
        <w:spacing w:line="480" w:lineRule="auto"/>
        <w:ind w:firstLine="480" w:firstLineChars="200"/>
        <w:rPr>
          <w:rFonts w:ascii="黑体" w:eastAsia="黑体"/>
          <w:color w:val="auto"/>
          <w:sz w:val="24"/>
          <w:szCs w:val="24"/>
          <w:lang w:val="en-GB"/>
        </w:rPr>
      </w:pPr>
      <w:r>
        <w:rPr>
          <w:rFonts w:hint="eastAsia" w:ascii="黑体" w:eastAsia="黑体"/>
          <w:color w:val="auto"/>
          <w:sz w:val="24"/>
          <w:szCs w:val="24"/>
          <w:lang w:val="en-GB"/>
        </w:rPr>
        <w:t>投标人名称：</w:t>
      </w:r>
      <w:r>
        <w:rPr>
          <w:rFonts w:hint="eastAsia" w:ascii="黑体" w:eastAsia="黑体"/>
          <w:color w:val="auto"/>
          <w:sz w:val="24"/>
          <w:szCs w:val="24"/>
          <w:u w:val="dotted"/>
          <w:lang w:val="en-GB"/>
        </w:rPr>
        <w:t xml:space="preserve">           （全称）                </w:t>
      </w:r>
      <w:r>
        <w:rPr>
          <w:rFonts w:hint="eastAsia" w:ascii="黑体" w:eastAsia="黑体"/>
          <w:color w:val="auto"/>
          <w:sz w:val="24"/>
          <w:szCs w:val="24"/>
          <w:lang w:val="en-GB"/>
        </w:rPr>
        <w:t xml:space="preserve"> （公章）</w:t>
      </w:r>
    </w:p>
    <w:p>
      <w:pPr>
        <w:spacing w:line="480" w:lineRule="auto"/>
        <w:ind w:firstLine="480" w:firstLineChars="200"/>
        <w:rPr>
          <w:rFonts w:ascii="黑体" w:eastAsia="黑体"/>
          <w:color w:val="auto"/>
          <w:lang w:val="en-GB"/>
        </w:rPr>
      </w:pPr>
      <w:r>
        <w:rPr>
          <w:rFonts w:hint="eastAsia" w:ascii="黑体" w:eastAsia="黑体"/>
          <w:color w:val="auto"/>
          <w:sz w:val="24"/>
          <w:szCs w:val="24"/>
          <w:lang w:val="en-GB"/>
        </w:rPr>
        <w:t>法人代表签名：</w:t>
      </w:r>
      <w:r>
        <w:rPr>
          <w:rFonts w:hint="eastAsia" w:ascii="黑体" w:eastAsia="黑体"/>
          <w:color w:val="auto"/>
          <w:sz w:val="24"/>
          <w:szCs w:val="24"/>
          <w:u w:val="dotted"/>
          <w:lang w:val="en-GB"/>
        </w:rPr>
        <w:t xml:space="preserve">           （全称）                </w:t>
      </w:r>
    </w:p>
    <w:p>
      <w:pPr>
        <w:spacing w:line="360" w:lineRule="auto"/>
        <w:ind w:firstLine="420" w:firstLineChars="200"/>
        <w:jc w:val="left"/>
        <w:rPr>
          <w:rFonts w:ascii="黑体" w:eastAsia="黑体"/>
          <w:color w:val="auto"/>
          <w:lang w:val="en-GB"/>
        </w:rPr>
      </w:pPr>
    </w:p>
    <w:p>
      <w:pPr>
        <w:tabs>
          <w:tab w:val="left" w:pos="-3780"/>
        </w:tabs>
        <w:ind w:firstLine="420" w:firstLineChars="200"/>
        <w:rPr>
          <w:color w:val="auto"/>
          <w:lang w:val="en-GB"/>
        </w:rPr>
      </w:pPr>
    </w:p>
    <w:p>
      <w:pPr>
        <w:ind w:left="420" w:leftChars="200" w:right="363" w:rightChars="173"/>
        <w:rPr>
          <w:color w:val="auto"/>
          <w:lang w:val="en-GB"/>
        </w:rPr>
      </w:pPr>
      <w:r>
        <w:rPr>
          <w:rFonts w:hint="eastAsia"/>
          <w:color w:val="auto"/>
          <w:lang w:val="en-GB"/>
        </w:rPr>
        <w:t>说明：</w:t>
      </w:r>
    </w:p>
    <w:p>
      <w:pPr>
        <w:numPr>
          <w:ilvl w:val="0"/>
          <w:numId w:val="13"/>
        </w:numPr>
        <w:tabs>
          <w:tab w:val="left" w:pos="-3780"/>
        </w:tabs>
        <w:ind w:left="420" w:leftChars="200"/>
        <w:rPr>
          <w:color w:val="auto"/>
          <w:lang w:val="en-GB"/>
        </w:rPr>
      </w:pPr>
      <w:r>
        <w:rPr>
          <w:rFonts w:hint="eastAsia"/>
          <w:b/>
          <w:color w:val="auto"/>
          <w:u w:val="wave"/>
          <w:lang w:val="en-GB"/>
        </w:rPr>
        <w:t>不具备法人资格的投标人，须与设立主管的法人机构同时加盖公章</w:t>
      </w:r>
      <w:r>
        <w:rPr>
          <w:rFonts w:hint="eastAsia"/>
          <w:color w:val="auto"/>
          <w:lang w:val="en-GB"/>
        </w:rPr>
        <w:t>。</w:t>
      </w:r>
    </w:p>
    <w:p>
      <w:pPr>
        <w:numPr>
          <w:ilvl w:val="0"/>
          <w:numId w:val="13"/>
        </w:numPr>
        <w:tabs>
          <w:tab w:val="left" w:pos="-3780"/>
        </w:tabs>
        <w:ind w:left="420" w:leftChars="200"/>
        <w:rPr>
          <w:color w:val="auto"/>
          <w:lang w:val="en-GB"/>
        </w:rPr>
      </w:pPr>
      <w:r>
        <w:rPr>
          <w:rFonts w:hint="eastAsia"/>
          <w:color w:val="auto"/>
          <w:lang w:val="en-GB"/>
        </w:rPr>
        <w:t>本承诺书内容不得擅自删改。</w:t>
      </w:r>
    </w:p>
    <w:bookmarkEnd w:id="162"/>
    <w:p>
      <w:pPr>
        <w:rPr>
          <w:color w:val="auto"/>
          <w:lang w:val="en-GB"/>
        </w:rPr>
      </w:pPr>
    </w:p>
    <w:p>
      <w:pPr>
        <w:pStyle w:val="4"/>
        <w:pageBreakBefore/>
        <w:numPr>
          <w:ilvl w:val="0"/>
          <w:numId w:val="11"/>
        </w:numPr>
        <w:spacing w:afterLines="0"/>
        <w:ind w:left="414"/>
        <w:rPr>
          <w:rFonts w:ascii="Times New Roman" w:hAnsi="Times New Roman"/>
          <w:color w:val="auto"/>
          <w:sz w:val="36"/>
          <w:szCs w:val="36"/>
        </w:rPr>
      </w:pPr>
      <w:bookmarkStart w:id="163" w:name="_Toc438547164"/>
      <w:r>
        <w:rPr>
          <w:rFonts w:hint="eastAsia" w:ascii="Times New Roman" w:hAnsi="Times New Roman"/>
          <w:color w:val="auto"/>
          <w:sz w:val="36"/>
          <w:szCs w:val="36"/>
        </w:rPr>
        <w:t>其他证明材料</w:t>
      </w:r>
      <w:bookmarkEnd w:id="163"/>
    </w:p>
    <w:p>
      <w:pPr>
        <w:rPr>
          <w:color w:val="auto"/>
          <w:lang w:val="en-GB"/>
        </w:rPr>
      </w:pPr>
    </w:p>
    <w:p>
      <w:pPr>
        <w:rPr>
          <w:b/>
          <w:color w:val="auto"/>
          <w:sz w:val="28"/>
          <w:szCs w:val="28"/>
          <w:lang w:val="en-GB"/>
        </w:rPr>
      </w:pPr>
      <w:r>
        <w:rPr>
          <w:rFonts w:hint="eastAsia"/>
          <w:b/>
          <w:color w:val="auto"/>
          <w:sz w:val="28"/>
          <w:szCs w:val="28"/>
          <w:lang w:val="en-GB"/>
        </w:rPr>
        <w:t>以下材料须按照资格性文件清单所列述的要求提供：</w:t>
      </w:r>
    </w:p>
    <w:p>
      <w:pPr>
        <w:rPr>
          <w:color w:val="auto"/>
          <w:sz w:val="24"/>
          <w:szCs w:val="24"/>
          <w:lang w:val="en-GB"/>
        </w:rPr>
      </w:pPr>
    </w:p>
    <w:p>
      <w:pPr>
        <w:numPr>
          <w:ilvl w:val="0"/>
          <w:numId w:val="14"/>
        </w:numPr>
        <w:spacing w:line="480" w:lineRule="auto"/>
        <w:rPr>
          <w:rFonts w:hAnsi="宋体"/>
          <w:b/>
          <w:color w:val="auto"/>
        </w:rPr>
      </w:pPr>
      <w:r>
        <w:rPr>
          <w:rFonts w:hint="eastAsia" w:hAnsi="宋体"/>
          <w:b/>
          <w:color w:val="auto"/>
        </w:rPr>
        <w:t>资质证书。</w:t>
      </w:r>
    </w:p>
    <w:p>
      <w:pPr>
        <w:pStyle w:val="4"/>
        <w:pageBreakBefore/>
        <w:numPr>
          <w:ilvl w:val="0"/>
          <w:numId w:val="11"/>
        </w:numPr>
        <w:spacing w:afterLines="0"/>
        <w:ind w:left="414"/>
        <w:rPr>
          <w:rFonts w:ascii="Times New Roman" w:hAnsi="Times New Roman"/>
          <w:color w:val="auto"/>
          <w:szCs w:val="21"/>
        </w:rPr>
        <w:sectPr>
          <w:pgSz w:w="11906" w:h="16838"/>
          <w:pgMar w:top="1134" w:right="1286" w:bottom="1134" w:left="1588" w:header="567" w:footer="737" w:gutter="0"/>
          <w:cols w:space="720" w:num="1"/>
          <w:docGrid w:linePitch="312" w:charSpace="0"/>
        </w:sectPr>
      </w:pPr>
    </w:p>
    <w:p>
      <w:pPr>
        <w:pStyle w:val="3"/>
        <w:pageBreakBefore/>
        <w:ind w:left="425"/>
        <w:rPr>
          <w:b w:val="0"/>
          <w:bCs/>
          <w:color w:val="auto"/>
          <w:sz w:val="52"/>
        </w:rPr>
      </w:pPr>
      <w:bookmarkStart w:id="164" w:name="_评审内容索引表"/>
      <w:bookmarkEnd w:id="164"/>
      <w:bookmarkStart w:id="165" w:name="_Toc317686562"/>
      <w:bookmarkStart w:id="166" w:name="_Toc259523476"/>
      <w:bookmarkStart w:id="167" w:name="_Toc255801192"/>
      <w:bookmarkStart w:id="168" w:name="_Toc255464307"/>
      <w:r>
        <w:rPr>
          <w:rFonts w:hint="eastAsia"/>
          <w:b w:val="0"/>
          <w:bCs/>
          <w:color w:val="auto"/>
          <w:sz w:val="52"/>
        </w:rPr>
        <w:t>第一章  最低要求审查索引</w:t>
      </w:r>
      <w:bookmarkEnd w:id="165"/>
      <w:bookmarkEnd w:id="166"/>
    </w:p>
    <w:p>
      <w:pPr>
        <w:pStyle w:val="3"/>
        <w:pageBreakBefore/>
        <w:numPr>
          <w:ilvl w:val="0"/>
          <w:numId w:val="15"/>
        </w:num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p>
    <w:p>
      <w:pPr>
        <w:pStyle w:val="4"/>
        <w:pageBreakBefore/>
        <w:spacing w:afterLines="0"/>
        <w:rPr>
          <w:rFonts w:ascii="Times New Roman" w:hAnsi="Times New Roman"/>
          <w:color w:val="auto"/>
          <w:sz w:val="36"/>
          <w:szCs w:val="36"/>
        </w:rPr>
      </w:pPr>
      <w:bookmarkStart w:id="169" w:name="_Toc317686563"/>
      <w:r>
        <w:rPr>
          <w:rFonts w:hint="eastAsia" w:ascii="Times New Roman" w:hAnsi="Times New Roman"/>
          <w:color w:val="auto"/>
          <w:sz w:val="36"/>
          <w:szCs w:val="36"/>
        </w:rPr>
        <w:t>1.1最低要求审查索引</w:t>
      </w:r>
      <w:bookmarkEnd w:id="169"/>
    </w:p>
    <w:p>
      <w:pP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669" w:type="dxa"/>
            <w:shd w:val="clear" w:color="auto" w:fill="F3F3F3"/>
            <w:noWrap w:val="0"/>
            <w:vAlign w:val="center"/>
          </w:tcPr>
          <w:p>
            <w:pPr>
              <w:pStyle w:val="35"/>
              <w:rPr>
                <w:rFonts w:ascii="宋体" w:hAnsi="宋体"/>
                <w:color w:val="auto"/>
              </w:rPr>
            </w:pPr>
            <w:r>
              <w:rPr>
                <w:rFonts w:hint="eastAsia" w:ascii="宋体" w:hAnsi="宋体"/>
                <w:color w:val="auto"/>
              </w:rPr>
              <w:t>资料</w:t>
            </w:r>
            <w:r>
              <w:rPr>
                <w:rFonts w:ascii="宋体" w:hAnsi="宋体"/>
                <w:color w:val="auto"/>
              </w:rPr>
              <w:t>所在</w:t>
            </w:r>
          </w:p>
          <w:p>
            <w:pPr>
              <w:pStyle w:val="35"/>
              <w:rPr>
                <w:rFonts w:ascii="宋体" w:hAnsi="宋体"/>
                <w:color w:val="auto"/>
              </w:rPr>
            </w:pPr>
            <w:r>
              <w:rPr>
                <w:rFonts w:ascii="宋体" w:hAnsi="宋体"/>
                <w:color w:val="auto"/>
              </w:rPr>
              <w:t>页码范围</w:t>
            </w:r>
          </w:p>
          <w:p>
            <w:pPr>
              <w:jc w:val="center"/>
              <w:rPr>
                <w:bCs/>
                <w:color w:val="auto"/>
              </w:rPr>
            </w:pPr>
            <w:r>
              <w:rPr>
                <w:rFonts w:hint="eastAsia" w:ascii="宋体" w:hAnsi="宋体"/>
                <w:b/>
                <w:color w:val="auto"/>
                <w:sz w:val="18"/>
                <w:szCs w:val="18"/>
                <w:lang w:val="en-GB"/>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6"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6"/>
              </w:numPr>
              <w:adjustRightInd/>
              <w:spacing w:before="0" w:after="0" w:line="240" w:lineRule="auto"/>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right="145" w:rightChars="69"/>
              <w:rPr>
                <w:b/>
                <w:color w:val="auto"/>
              </w:rPr>
            </w:pPr>
            <w:r>
              <w:rPr>
                <w:rFonts w:hint="eastAsia"/>
                <w:b/>
                <w:color w:val="auto"/>
              </w:rPr>
              <w:t>项目实施方案</w:t>
            </w:r>
          </w:p>
        </w:tc>
        <w:tc>
          <w:tcPr>
            <w:tcW w:w="1669" w:type="dxa"/>
            <w:tcBorders>
              <w:top w:val="dotted" w:color="auto" w:sz="4" w:space="0"/>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16" w:type="dxa"/>
            <w:gridSpan w:val="3"/>
            <w:tcBorders>
              <w:bottom w:val="single" w:color="auto" w:sz="4" w:space="0"/>
            </w:tcBorders>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(请按照实际递交情况填列)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3" w:type="dxa"/>
            <w:tcBorders>
              <w:top w:val="single" w:color="auto" w:sz="4" w:space="0"/>
              <w:bottom w:val="single" w:color="auto" w:sz="4" w:space="0"/>
            </w:tcBorders>
            <w:noWrap w:val="0"/>
            <w:vAlign w:val="center"/>
          </w:tcPr>
          <w:p>
            <w:pPr>
              <w:pStyle w:val="36"/>
              <w:keepNext w:val="0"/>
              <w:numPr>
                <w:ilvl w:val="0"/>
                <w:numId w:val="16"/>
              </w:numPr>
              <w:adjustRightInd/>
              <w:spacing w:before="0" w:after="0" w:line="240" w:lineRule="auto"/>
              <w:textAlignment w:val="auto"/>
              <w:rPr>
                <w:b/>
                <w:snapToGrid/>
                <w:color w:val="auto"/>
                <w:spacing w:val="0"/>
                <w:kern w:val="2"/>
                <w:sz w:val="21"/>
                <w:szCs w:val="21"/>
              </w:rPr>
            </w:pPr>
          </w:p>
        </w:tc>
        <w:tc>
          <w:tcPr>
            <w:tcW w:w="6934" w:type="dxa"/>
            <w:tcBorders>
              <w:top w:val="single" w:color="auto" w:sz="4" w:space="0"/>
              <w:bottom w:val="single" w:color="auto" w:sz="4" w:space="0"/>
            </w:tcBorders>
            <w:noWrap w:val="0"/>
            <w:vAlign w:val="center"/>
          </w:tcPr>
          <w:p>
            <w:pPr>
              <w:ind w:left="420" w:right="145" w:rightChars="69"/>
              <w:rPr>
                <w:b/>
                <w:color w:val="auto"/>
              </w:rPr>
            </w:pPr>
          </w:p>
        </w:tc>
        <w:tc>
          <w:tcPr>
            <w:tcW w:w="1669" w:type="dxa"/>
            <w:tcBorders>
              <w:top w:val="single" w:color="auto" w:sz="4" w:space="0"/>
              <w:bottom w:val="single" w:color="auto" w:sz="4" w:space="0"/>
            </w:tcBorders>
            <w:noWrap w:val="0"/>
            <w:vAlign w:val="center"/>
          </w:tcPr>
          <w:p>
            <w:pPr>
              <w:jc w:val="center"/>
              <w:rPr>
                <w:bCs/>
                <w:color w:val="auto"/>
              </w:rPr>
            </w:pPr>
          </w:p>
        </w:tc>
      </w:tr>
    </w:tbl>
    <w:p>
      <w:pPr>
        <w:pStyle w:val="3"/>
        <w:pageBreakBefore/>
        <w:ind w:left="425"/>
        <w:rPr>
          <w:b w:val="0"/>
          <w:bCs/>
          <w:color w:val="auto"/>
          <w:sz w:val="52"/>
        </w:rPr>
      </w:pPr>
      <w:bookmarkStart w:id="170" w:name="_Toc259523477"/>
      <w:bookmarkStart w:id="171" w:name="_Toc317686564"/>
      <w:r>
        <w:rPr>
          <w:rFonts w:hint="eastAsia"/>
          <w:b w:val="0"/>
          <w:bCs/>
          <w:color w:val="auto"/>
          <w:sz w:val="52"/>
        </w:rPr>
        <w:t>第二章 最低要求响应清单</w:t>
      </w:r>
      <w:bookmarkEnd w:id="167"/>
      <w:bookmarkEnd w:id="168"/>
      <w:bookmarkEnd w:id="170"/>
      <w:bookmarkEnd w:id="171"/>
    </w:p>
    <w:p>
      <w:pPr>
        <w:jc w:val="center"/>
        <w:rPr>
          <w:color w:val="auto"/>
          <w:sz w:val="44"/>
          <w:szCs w:val="44"/>
        </w:rPr>
        <w:sectPr>
          <w:pgSz w:w="11906" w:h="16838"/>
          <w:pgMar w:top="1134" w:right="1134" w:bottom="1134" w:left="1588" w:header="567" w:footer="737" w:gutter="0"/>
          <w:cols w:space="720" w:num="1"/>
          <w:docGrid w:linePitch="312" w:charSpace="0"/>
        </w:sectPr>
      </w:pPr>
    </w:p>
    <w:p>
      <w:pPr>
        <w:jc w:val="center"/>
        <w:rPr>
          <w:color w:val="auto"/>
          <w:sz w:val="44"/>
          <w:szCs w:val="44"/>
        </w:rPr>
      </w:pPr>
      <w:r>
        <w:rPr>
          <w:rFonts w:hint="eastAsia"/>
          <w:color w:val="auto"/>
          <w:sz w:val="44"/>
          <w:szCs w:val="44"/>
        </w:rPr>
        <w:t>采购文件最低要求响应清单</w:t>
      </w:r>
    </w:p>
    <w:p>
      <w:pPr>
        <w:jc w:val="center"/>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3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shd w:val="clear" w:color="auto" w:fill="F3F3F3"/>
            <w:noWrap w:val="0"/>
            <w:vAlign w:val="center"/>
          </w:tcPr>
          <w:p>
            <w:pPr>
              <w:jc w:val="center"/>
              <w:rPr>
                <w:b/>
                <w:color w:val="auto"/>
              </w:rPr>
            </w:pPr>
            <w:r>
              <w:rPr>
                <w:rFonts w:hint="eastAsia"/>
                <w:b/>
                <w:color w:val="auto"/>
              </w:rPr>
              <w:t>序号</w:t>
            </w:r>
          </w:p>
        </w:tc>
        <w:tc>
          <w:tcPr>
            <w:tcW w:w="6934" w:type="dxa"/>
            <w:shd w:val="clear" w:color="auto" w:fill="F3F3F3"/>
            <w:noWrap w:val="0"/>
            <w:vAlign w:val="center"/>
          </w:tcPr>
          <w:p>
            <w:pPr>
              <w:jc w:val="center"/>
              <w:rPr>
                <w:b/>
                <w:color w:val="auto"/>
              </w:rPr>
            </w:pPr>
            <w:r>
              <w:rPr>
                <w:rFonts w:hint="eastAsia"/>
                <w:b/>
                <w:color w:val="auto"/>
              </w:rPr>
              <w:t>内      容</w:t>
            </w:r>
          </w:p>
        </w:tc>
        <w:tc>
          <w:tcPr>
            <w:tcW w:w="1368" w:type="dxa"/>
            <w:shd w:val="clear" w:color="auto" w:fill="F3F3F3"/>
            <w:noWrap w:val="0"/>
            <w:vAlign w:val="center"/>
          </w:tcPr>
          <w:p>
            <w:pPr>
              <w:jc w:val="center"/>
              <w:rPr>
                <w:b/>
                <w:color w:val="auto"/>
              </w:rPr>
            </w:pPr>
            <w:r>
              <w:rPr>
                <w:rFonts w:hint="eastAsia"/>
                <w:b/>
                <w:color w:val="auto"/>
              </w:rPr>
              <w:t>资料属性</w:t>
            </w:r>
          </w:p>
          <w:p>
            <w:pPr>
              <w:jc w:val="center"/>
              <w:rPr>
                <w:bCs/>
                <w:color w:val="auto"/>
              </w:rPr>
            </w:pPr>
            <w:r>
              <w:rPr>
                <w:rFonts w:hint="eastAsia"/>
                <w:b/>
                <w:color w:val="auto"/>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5" w:type="dxa"/>
            <w:gridSpan w:val="3"/>
            <w:shd w:val="clear" w:color="auto" w:fill="F3F3F3"/>
            <w:noWrap w:val="0"/>
            <w:vAlign w:val="center"/>
          </w:tcPr>
          <w:p>
            <w:pPr>
              <w:rPr>
                <w:b/>
                <w:color w:val="auto"/>
              </w:rPr>
            </w:pPr>
            <w:r>
              <w:rPr>
                <w:rFonts w:hint="eastAsia"/>
                <w:b/>
                <w:color w:val="auto"/>
              </w:rPr>
              <w:t>一、响应采购文件最低要求须提交的证明材料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3" w:type="dxa"/>
            <w:tcBorders>
              <w:top w:val="dotted" w:color="auto" w:sz="4" w:space="0"/>
              <w:bottom w:val="dotted" w:color="auto" w:sz="4" w:space="0"/>
            </w:tcBorders>
            <w:noWrap w:val="0"/>
            <w:vAlign w:val="center"/>
          </w:tcPr>
          <w:p>
            <w:pPr>
              <w:pStyle w:val="36"/>
              <w:keepNext w:val="0"/>
              <w:numPr>
                <w:ilvl w:val="0"/>
                <w:numId w:val="17"/>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dotted" w:color="auto" w:sz="4" w:space="0"/>
            </w:tcBorders>
            <w:noWrap w:val="0"/>
            <w:vAlign w:val="center"/>
          </w:tcPr>
          <w:p>
            <w:pPr>
              <w:ind w:left="213" w:right="145" w:rightChars="69"/>
              <w:jc w:val="center"/>
              <w:rPr>
                <w:b/>
                <w:color w:val="auto"/>
              </w:rPr>
            </w:pPr>
            <w:r>
              <w:rPr>
                <w:rFonts w:hint="eastAsia"/>
                <w:b/>
                <w:color w:val="auto"/>
              </w:rPr>
              <w:t>项目实施方案、技术方案总体内容等</w:t>
            </w:r>
          </w:p>
        </w:tc>
        <w:tc>
          <w:tcPr>
            <w:tcW w:w="1368" w:type="dxa"/>
            <w:tcBorders>
              <w:bottom w:val="dotted" w:color="auto" w:sz="4" w:space="0"/>
            </w:tcBorders>
            <w:noWrap w:val="0"/>
            <w:vAlign w:val="center"/>
          </w:tcPr>
          <w:p>
            <w:pPr>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15" w:type="dxa"/>
            <w:gridSpan w:val="3"/>
            <w:shd w:val="clear" w:color="auto" w:fill="F3F3F3"/>
            <w:noWrap w:val="0"/>
            <w:vAlign w:val="center"/>
          </w:tcPr>
          <w:p>
            <w:pPr>
              <w:rPr>
                <w:b/>
                <w:color w:val="auto"/>
              </w:rPr>
            </w:pPr>
            <w:r>
              <w:rPr>
                <w:rFonts w:hint="eastAsia"/>
                <w:b/>
                <w:color w:val="auto"/>
              </w:rPr>
              <w:t>二、其它辅助性证明材料：</w:t>
            </w:r>
            <w:r>
              <w:rPr>
                <w:rFonts w:hint="eastAsia"/>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3" w:type="dxa"/>
            <w:tcBorders>
              <w:top w:val="dotted" w:color="auto" w:sz="4" w:space="0"/>
            </w:tcBorders>
            <w:noWrap w:val="0"/>
            <w:vAlign w:val="center"/>
          </w:tcPr>
          <w:p>
            <w:pPr>
              <w:pStyle w:val="36"/>
              <w:keepNext w:val="0"/>
              <w:numPr>
                <w:ilvl w:val="0"/>
                <w:numId w:val="17"/>
              </w:numPr>
              <w:adjustRightInd/>
              <w:spacing w:before="0" w:after="0" w:line="240" w:lineRule="auto"/>
              <w:ind w:firstLine="83"/>
              <w:textAlignment w:val="auto"/>
              <w:rPr>
                <w:b/>
                <w:snapToGrid/>
                <w:color w:val="auto"/>
                <w:spacing w:val="0"/>
                <w:kern w:val="2"/>
                <w:sz w:val="21"/>
                <w:szCs w:val="21"/>
              </w:rPr>
            </w:pPr>
          </w:p>
        </w:tc>
        <w:tc>
          <w:tcPr>
            <w:tcW w:w="6934" w:type="dxa"/>
            <w:tcBorders>
              <w:top w:val="dotted" w:color="auto" w:sz="4" w:space="0"/>
              <w:bottom w:val="single" w:color="auto" w:sz="4" w:space="0"/>
            </w:tcBorders>
            <w:noWrap w:val="0"/>
            <w:vAlign w:val="center"/>
          </w:tcPr>
          <w:p>
            <w:pPr>
              <w:pStyle w:val="17"/>
              <w:tabs>
                <w:tab w:val="left" w:pos="650"/>
                <w:tab w:val="left" w:pos="1080"/>
                <w:tab w:val="left" w:pos="1620"/>
              </w:tabs>
              <w:ind w:left="213" w:leftChars="0" w:right="145" w:rightChars="69"/>
              <w:rPr>
                <w:rFonts w:ascii="Times New Roman" w:hAnsi="Times New Roman"/>
                <w:color w:val="auto"/>
                <w:sz w:val="21"/>
              </w:rPr>
            </w:pPr>
            <w:r>
              <w:rPr>
                <w:rFonts w:hint="eastAsia" w:ascii="Times New Roman" w:hAnsi="Times New Roman"/>
                <w:color w:val="auto"/>
                <w:sz w:val="21"/>
              </w:rPr>
              <w:t>供应商认为有必要提供的其它材料</w:t>
            </w:r>
          </w:p>
        </w:tc>
        <w:tc>
          <w:tcPr>
            <w:tcW w:w="1368" w:type="dxa"/>
            <w:tcBorders>
              <w:top w:val="dotted" w:color="auto" w:sz="4" w:space="0"/>
              <w:bottom w:val="single" w:color="auto" w:sz="4" w:space="0"/>
            </w:tcBorders>
            <w:noWrap w:val="0"/>
            <w:vAlign w:val="center"/>
          </w:tcPr>
          <w:p>
            <w:pPr>
              <w:jc w:val="center"/>
              <w:rPr>
                <w:bCs/>
                <w:color w:val="auto"/>
              </w:rPr>
            </w:pPr>
            <w:r>
              <w:rPr>
                <w:rFonts w:hint="eastAsia"/>
                <w:bCs/>
                <w:color w:val="auto"/>
              </w:rPr>
              <w:t>复印件</w:t>
            </w: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特别提示与要求！</w:t>
      </w:r>
    </w:p>
    <w:p>
      <w:pPr>
        <w:jc w:val="center"/>
        <w:rPr>
          <w:color w:val="auto"/>
        </w:rPr>
      </w:pPr>
    </w:p>
    <w:p>
      <w:pPr>
        <w:ind w:left="315" w:hanging="315"/>
        <w:rPr>
          <w:color w:val="auto"/>
        </w:rPr>
      </w:pPr>
      <w:r>
        <w:rPr>
          <w:rFonts w:hint="eastAsia"/>
          <w:color w:val="auto"/>
        </w:rPr>
        <w:t>1、“响应采购文件最低要求必须提交的证明材料”作为报价文件的有效性和合法性审核依据，响应供应商必须严格按照其要求对应如实提供。</w:t>
      </w:r>
    </w:p>
    <w:p>
      <w:pPr>
        <w:ind w:firstLine="315"/>
        <w:rPr>
          <w:color w:val="auto"/>
        </w:rPr>
      </w:pPr>
      <w:r>
        <w:rPr>
          <w:rFonts w:hint="eastAsia"/>
          <w:color w:val="auto"/>
        </w:rPr>
        <w:t>属于“其它辅助性证明材料” 类的作为比对性参考辅助材料，建议尽可能对应提交。</w:t>
      </w:r>
    </w:p>
    <w:p>
      <w:pPr>
        <w:rPr>
          <w:color w:val="auto"/>
        </w:rPr>
      </w:pPr>
    </w:p>
    <w:p>
      <w:pPr>
        <w:pStyle w:val="3"/>
        <w:pageBreakBefore/>
        <w:rPr>
          <w:b w:val="0"/>
          <w:bCs/>
          <w:color w:val="auto"/>
          <w:sz w:val="52"/>
        </w:rPr>
        <w:sectPr>
          <w:pgSz w:w="11906" w:h="16838"/>
          <w:pgMar w:top="1134" w:right="1134" w:bottom="1134" w:left="1588" w:header="567" w:footer="737" w:gutter="0"/>
          <w:cols w:space="720" w:num="1"/>
          <w:docGrid w:linePitch="312" w:charSpace="0"/>
        </w:sectPr>
      </w:pPr>
    </w:p>
    <w:p>
      <w:pPr>
        <w:pStyle w:val="3"/>
        <w:pageBreakBefore/>
        <w:ind w:left="288"/>
        <w:rPr>
          <w:rFonts w:ascii="Times New Roman" w:hAnsi="Times New Roman"/>
          <w:color w:val="auto"/>
          <w:sz w:val="36"/>
          <w:szCs w:val="36"/>
        </w:rPr>
      </w:pPr>
      <w:bookmarkStart w:id="172" w:name="_商务条款响应表"/>
      <w:bookmarkEnd w:id="172"/>
      <w:bookmarkStart w:id="173" w:name="_Toc136662944"/>
      <w:bookmarkStart w:id="174" w:name="_Toc119321155"/>
      <w:bookmarkStart w:id="175" w:name="_Toc159385079"/>
      <w:bookmarkStart w:id="176" w:name="_Toc136682920"/>
      <w:bookmarkStart w:id="177" w:name="_Toc108234926"/>
      <w:r>
        <w:rPr>
          <w:rFonts w:hint="eastAsia" w:ascii="Times New Roman" w:hAnsi="Times New Roman"/>
          <w:color w:val="auto"/>
          <w:sz w:val="36"/>
          <w:szCs w:val="36"/>
        </w:rPr>
        <w:t>2.1</w:t>
      </w:r>
      <w:r>
        <w:rPr>
          <w:color w:val="auto"/>
        </w:rPr>
        <w:fldChar w:fldCharType="begin"/>
      </w:r>
      <w:r>
        <w:rPr>
          <w:color w:val="auto"/>
        </w:rPr>
        <w:instrText xml:space="preserve"> DOCVARIABLE  报价一览表开始  \* MERGEFORMAT </w:instrText>
      </w:r>
      <w:r>
        <w:rPr>
          <w:color w:val="auto"/>
        </w:rPr>
        <w:fldChar w:fldCharType="separate"/>
      </w:r>
      <w:r>
        <w:rPr>
          <w:color w:val="auto"/>
        </w:rPr>
        <w:fldChar w:fldCharType="end"/>
      </w:r>
      <w:bookmarkStart w:id="178" w:name="_Toc255464308"/>
      <w:bookmarkStart w:id="179" w:name="_Toc255801193"/>
      <w:bookmarkStart w:id="180" w:name="_Toc317686565"/>
      <w:bookmarkStart w:id="181" w:name="_Toc259523478"/>
      <w:r>
        <w:rPr>
          <w:rFonts w:hint="eastAsia" w:ascii="Times New Roman" w:hAnsi="Times New Roman"/>
          <w:color w:val="auto"/>
          <w:sz w:val="36"/>
          <w:szCs w:val="36"/>
        </w:rPr>
        <w:t>报价汇总表</w:t>
      </w:r>
      <w:bookmarkEnd w:id="178"/>
      <w:bookmarkEnd w:id="179"/>
      <w:bookmarkEnd w:id="180"/>
      <w:bookmarkEnd w:id="181"/>
    </w:p>
    <w:p>
      <w:pPr>
        <w:tabs>
          <w:tab w:val="left" w:pos="5940"/>
        </w:tabs>
        <w:spacing w:line="360" w:lineRule="auto"/>
        <w:jc w:val="left"/>
        <w:rPr>
          <w:rFonts w:ascii="宋体" w:hAnsi="宋体"/>
          <w:b/>
          <w:bCs/>
          <w:color w:val="auto"/>
          <w:sz w:val="24"/>
          <w:u w:val="single"/>
        </w:rPr>
      </w:pPr>
      <w:r>
        <w:rPr>
          <w:rFonts w:hint="eastAsia" w:ascii="宋体" w:hAnsi="宋体"/>
          <w:color w:val="auto"/>
          <w:sz w:val="24"/>
          <w:lang w:val="en-GB"/>
        </w:rPr>
        <w:t>项目名称：</w:t>
      </w:r>
      <w:r>
        <w:rPr>
          <w:rFonts w:hint="eastAsia" w:ascii="宋体" w:hAnsi="宋体"/>
          <w:bCs/>
          <w:color w:val="auto"/>
          <w:sz w:val="24"/>
          <w:u w:val="single"/>
        </w:rPr>
        <w:t xml:space="preserve">               </w:t>
      </w:r>
      <w:r>
        <w:rPr>
          <w:rFonts w:hint="eastAsia" w:ascii="宋体" w:hAnsi="宋体"/>
          <w:color w:val="auto"/>
          <w:sz w:val="24"/>
          <w:lang w:val="en-GB"/>
        </w:rPr>
        <w:t>；项目编号：</w:t>
      </w:r>
      <w:r>
        <w:rPr>
          <w:rFonts w:hint="eastAsia" w:ascii="宋体" w:hAnsi="宋体"/>
          <w:color w:val="auto"/>
          <w:sz w:val="24"/>
          <w:u w:val="single"/>
          <w:lang w:val="en-GB"/>
        </w:rPr>
        <w:t xml:space="preserve">               </w:t>
      </w:r>
    </w:p>
    <w:tbl>
      <w:tblPr>
        <w:tblStyle w:val="28"/>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3778"/>
        <w:gridCol w:w="548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3778" w:type="dxa"/>
            <w:tcBorders>
              <w:top w:val="single" w:color="auto" w:sz="2" w:space="0"/>
              <w:left w:val="threeDEngrave" w:color="auto" w:sz="6" w:space="0"/>
              <w:bottom w:val="single" w:color="auto" w:sz="2" w:space="0"/>
              <w:right w:val="single" w:color="auto" w:sz="2" w:space="0"/>
            </w:tcBorders>
            <w:noWrap w:val="0"/>
            <w:vAlign w:val="center"/>
          </w:tcPr>
          <w:p>
            <w:pPr>
              <w:jc w:val="center"/>
              <w:rPr>
                <w:rFonts w:eastAsia="黑体"/>
                <w:color w:val="auto"/>
                <w:sz w:val="24"/>
                <w:szCs w:val="24"/>
              </w:rPr>
            </w:pPr>
            <w:r>
              <w:rPr>
                <w:rFonts w:hint="eastAsia" w:eastAsia="黑体"/>
                <w:color w:val="auto"/>
                <w:sz w:val="24"/>
                <w:szCs w:val="24"/>
                <w:lang w:eastAsia="zh-CN"/>
              </w:rPr>
              <w:t>完工期</w:t>
            </w:r>
          </w:p>
        </w:tc>
        <w:tc>
          <w:tcPr>
            <w:tcW w:w="5485" w:type="dxa"/>
            <w:tcBorders>
              <w:top w:val="single" w:color="auto" w:sz="2" w:space="0"/>
              <w:left w:val="single" w:color="auto" w:sz="2" w:space="0"/>
              <w:bottom w:val="single" w:color="auto" w:sz="2" w:space="0"/>
              <w:right w:val="threeDEngrave" w:color="auto" w:sz="6" w:space="0"/>
            </w:tcBorders>
            <w:noWrap w:val="0"/>
            <w:vAlign w:val="center"/>
          </w:tcPr>
          <w:p>
            <w:pPr>
              <w:jc w:val="center"/>
              <w:rPr>
                <w:rFonts w:eastAsia="黑体"/>
                <w:color w:val="auto"/>
                <w:sz w:val="24"/>
                <w:szCs w:val="24"/>
              </w:rPr>
            </w:pPr>
            <w:r>
              <w:rPr>
                <w:rFonts w:hint="eastAsia" w:ascii="宋体" w:hAnsi="宋体"/>
                <w:color w:val="auto"/>
              </w:rPr>
              <w:t>自合同签订之日起</w:t>
            </w:r>
            <w:r>
              <w:rPr>
                <w:rFonts w:hint="eastAsia" w:ascii="宋体" w:hAnsi="宋体"/>
                <w:color w:val="auto"/>
                <w:u w:val="single"/>
              </w:rPr>
              <w:t xml:space="preserve">        </w:t>
            </w:r>
            <w:r>
              <w:rPr>
                <w:rFonts w:hint="eastAsia" w:ascii="宋体" w:hAnsi="宋体"/>
                <w:color w:val="auto"/>
              </w:rPr>
              <w:t>日历天内</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079" w:hRule="atLeast"/>
        </w:trPr>
        <w:tc>
          <w:tcPr>
            <w:tcW w:w="9263" w:type="dxa"/>
            <w:gridSpan w:val="2"/>
            <w:tcBorders>
              <w:top w:val="single" w:color="auto" w:sz="2" w:space="0"/>
              <w:left w:val="threeDEngrave" w:color="auto" w:sz="6" w:space="0"/>
              <w:bottom w:val="single" w:color="auto" w:sz="2" w:space="0"/>
              <w:right w:val="threeDEngrave" w:color="auto" w:sz="6" w:space="0"/>
            </w:tcBorders>
            <w:shd w:val="clear" w:color="auto" w:fill="F3F3F3"/>
            <w:noWrap w:val="0"/>
            <w:vAlign w:val="center"/>
          </w:tcPr>
          <w:p>
            <w:pPr>
              <w:jc w:val="center"/>
              <w:rPr>
                <w:rFonts w:eastAsia="黑体"/>
                <w:color w:val="auto"/>
                <w:sz w:val="24"/>
                <w:szCs w:val="24"/>
              </w:rPr>
            </w:pPr>
            <w:r>
              <w:rPr>
                <w:rFonts w:hint="eastAsia" w:eastAsia="黑体"/>
                <w:color w:val="auto"/>
                <w:sz w:val="24"/>
                <w:szCs w:val="24"/>
              </w:rPr>
              <w:t>报价合计（人民币）：小写</w:t>
            </w:r>
            <w:r>
              <w:rPr>
                <w:rFonts w:hint="eastAsia" w:eastAsia="黑体"/>
                <w:color w:val="auto"/>
                <w:sz w:val="24"/>
                <w:szCs w:val="24"/>
                <w:u w:val="single"/>
              </w:rPr>
              <w:t xml:space="preserve">                </w:t>
            </w:r>
            <w:r>
              <w:rPr>
                <w:rFonts w:hint="eastAsia" w:eastAsia="黑体"/>
                <w:color w:val="auto"/>
                <w:sz w:val="24"/>
                <w:szCs w:val="24"/>
              </w:rPr>
              <w:t>；</w:t>
            </w:r>
          </w:p>
          <w:p>
            <w:pPr>
              <w:ind w:firstLine="2280" w:firstLineChars="950"/>
              <w:jc w:val="center"/>
              <w:rPr>
                <w:rFonts w:eastAsia="黑体"/>
                <w:color w:val="auto"/>
                <w:sz w:val="24"/>
                <w:szCs w:val="24"/>
              </w:rPr>
            </w:pPr>
            <w:r>
              <w:rPr>
                <w:rFonts w:hint="eastAsia" w:eastAsia="黑体"/>
                <w:color w:val="auto"/>
                <w:sz w:val="24"/>
                <w:szCs w:val="24"/>
              </w:rPr>
              <w:t>大写</w:t>
            </w:r>
            <w:r>
              <w:rPr>
                <w:rFonts w:hint="eastAsia" w:eastAsia="黑体"/>
                <w:color w:val="auto"/>
                <w:sz w:val="24"/>
                <w:szCs w:val="24"/>
                <w:u w:val="single"/>
              </w:rPr>
              <w:t xml:space="preserve">                </w:t>
            </w:r>
            <w:r>
              <w:rPr>
                <w:rFonts w:hint="eastAsia" w:eastAsia="黑体"/>
                <w:color w:val="auto"/>
                <w:sz w:val="24"/>
                <w:szCs w:val="24"/>
              </w:rPr>
              <w:t>。</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895" w:hRule="atLeast"/>
        </w:trPr>
        <w:tc>
          <w:tcPr>
            <w:tcW w:w="9263" w:type="dxa"/>
            <w:gridSpan w:val="2"/>
            <w:tcBorders>
              <w:top w:val="single" w:color="auto" w:sz="2" w:space="0"/>
              <w:left w:val="threeDEngrave" w:color="auto" w:sz="6" w:space="0"/>
              <w:bottom w:val="threeDEngrave" w:color="auto" w:sz="6" w:space="0"/>
              <w:right w:val="threeDEngrave" w:color="auto" w:sz="6" w:space="0"/>
            </w:tcBorders>
            <w:noWrap w:val="0"/>
            <w:vAlign w:val="center"/>
          </w:tcPr>
          <w:p>
            <w:pPr>
              <w:rPr>
                <w:rFonts w:ascii="黑体" w:eastAsia="黑体"/>
                <w:color w:val="auto"/>
                <w:sz w:val="24"/>
                <w:szCs w:val="24"/>
              </w:rPr>
            </w:pPr>
          </w:p>
          <w:p>
            <w:pPr>
              <w:rPr>
                <w:rFonts w:ascii="黑体" w:eastAsia="黑体"/>
                <w:color w:val="auto"/>
                <w:sz w:val="24"/>
                <w:szCs w:val="24"/>
              </w:rPr>
            </w:pPr>
            <w:r>
              <w:rPr>
                <w:rFonts w:hint="eastAsia" w:ascii="黑体" w:eastAsia="黑体"/>
                <w:color w:val="auto"/>
                <w:sz w:val="24"/>
                <w:szCs w:val="24"/>
              </w:rPr>
              <w:t>备注：1、详细内容见《报价清单明细表》。</w:t>
            </w:r>
          </w:p>
          <w:p>
            <w:pPr>
              <w:ind w:firstLine="720" w:firstLineChars="300"/>
              <w:rPr>
                <w:rFonts w:ascii="黑体" w:eastAsia="黑体"/>
                <w:color w:val="auto"/>
                <w:sz w:val="24"/>
                <w:szCs w:val="24"/>
              </w:rPr>
            </w:pPr>
          </w:p>
        </w:tc>
      </w:tr>
    </w:tbl>
    <w:p>
      <w:pPr>
        <w:spacing w:line="360" w:lineRule="auto"/>
        <w:jc w:val="left"/>
        <w:rPr>
          <w:color w:val="auto"/>
        </w:rPr>
      </w:pPr>
    </w:p>
    <w:p>
      <w:pPr>
        <w:rPr>
          <w:color w:val="auto"/>
        </w:rPr>
      </w:pPr>
      <w:r>
        <w:rPr>
          <w:rFonts w:hint="eastAsia"/>
          <w:color w:val="auto"/>
        </w:rPr>
        <w:t>注：1、总报价应为各分项报价之和，</w:t>
      </w:r>
      <w:r>
        <w:rPr>
          <w:rFonts w:hint="eastAsia"/>
          <w:color w:val="auto"/>
          <w:lang w:val="en-GB"/>
        </w:rPr>
        <w:t>报价文件差异修正准则参见报价文件说明。</w:t>
      </w:r>
    </w:p>
    <w:p>
      <w:pPr>
        <w:ind w:firstLine="420" w:firstLineChars="200"/>
        <w:rPr>
          <w:color w:val="auto"/>
        </w:rPr>
      </w:pPr>
      <w:r>
        <w:rPr>
          <w:rFonts w:hint="eastAsia"/>
          <w:color w:val="auto"/>
        </w:rPr>
        <w:t>2、报价表述限于选用中文大写或阿拉伯数字小写，均已核定准确无误。</w:t>
      </w:r>
    </w:p>
    <w:p>
      <w:pPr>
        <w:ind w:left="420"/>
        <w:rPr>
          <w:color w:val="auto"/>
        </w:rPr>
      </w:pPr>
    </w:p>
    <w:p>
      <w:pPr>
        <w:spacing w:line="360" w:lineRule="auto"/>
        <w:rPr>
          <w:b/>
          <w:color w:val="auto"/>
        </w:rPr>
      </w:pPr>
    </w:p>
    <w:p>
      <w:pPr>
        <w:spacing w:line="480" w:lineRule="auto"/>
        <w:rPr>
          <w:b/>
          <w:color w:val="auto"/>
          <w:sz w:val="24"/>
          <w:szCs w:val="24"/>
          <w:lang w:val="en-GB"/>
        </w:rPr>
      </w:pPr>
      <w:r>
        <w:rPr>
          <w:rFonts w:hint="eastAsia"/>
          <w:b/>
          <w:color w:val="auto"/>
          <w:sz w:val="24"/>
          <w:szCs w:val="24"/>
          <w:lang w:val="en-GB"/>
        </w:rPr>
        <w:t>报价人名称：</w:t>
      </w:r>
      <w:r>
        <w:rPr>
          <w:rFonts w:hint="eastAsia"/>
          <w:b/>
          <w:color w:val="auto"/>
          <w:sz w:val="24"/>
          <w:szCs w:val="24"/>
          <w:u w:val="single"/>
          <w:lang w:val="en-GB"/>
        </w:rPr>
        <w:t xml:space="preserve">      （全称）             </w:t>
      </w:r>
      <w:r>
        <w:rPr>
          <w:rFonts w:hint="eastAsia"/>
          <w:b/>
          <w:color w:val="auto"/>
          <w:sz w:val="24"/>
          <w:szCs w:val="24"/>
          <w:lang w:val="en-GB"/>
        </w:rPr>
        <w:t xml:space="preserve"> </w:t>
      </w:r>
      <w:r>
        <w:rPr>
          <w:rFonts w:hint="eastAsia" w:ascii="黑体" w:eastAsia="黑体"/>
          <w:color w:val="auto"/>
          <w:sz w:val="24"/>
          <w:szCs w:val="24"/>
          <w:lang w:val="en-GB"/>
        </w:rPr>
        <w:t>（公章）</w:t>
      </w:r>
    </w:p>
    <w:p>
      <w:pPr>
        <w:spacing w:line="480" w:lineRule="auto"/>
        <w:rPr>
          <w:b/>
          <w:color w:val="auto"/>
          <w:sz w:val="24"/>
          <w:szCs w:val="24"/>
          <w:lang w:val="en-GB"/>
        </w:rPr>
      </w:pPr>
      <w:r>
        <w:rPr>
          <w:rFonts w:hint="eastAsia"/>
          <w:b/>
          <w:color w:val="auto"/>
          <w:sz w:val="24"/>
          <w:szCs w:val="24"/>
          <w:lang w:val="en-GB"/>
        </w:rPr>
        <w:t>法人代表签名：</w:t>
      </w:r>
      <w:r>
        <w:rPr>
          <w:rFonts w:hint="eastAsia"/>
          <w:b/>
          <w:color w:val="auto"/>
          <w:sz w:val="24"/>
          <w:szCs w:val="24"/>
          <w:u w:val="single"/>
          <w:lang w:val="en-GB"/>
        </w:rPr>
        <w:t xml:space="preserve">      （全称）             </w:t>
      </w:r>
    </w:p>
    <w:p>
      <w:pPr>
        <w:spacing w:line="360" w:lineRule="auto"/>
        <w:rPr>
          <w:b/>
          <w:color w:val="auto"/>
          <w:sz w:val="24"/>
          <w:szCs w:val="24"/>
        </w:rPr>
      </w:pPr>
      <w:r>
        <w:rPr>
          <w:rFonts w:hint="eastAsia"/>
          <w:b/>
          <w:color w:val="auto"/>
          <w:sz w:val="24"/>
          <w:szCs w:val="24"/>
        </w:rPr>
        <w:t>授权代表：</w:t>
      </w:r>
      <w:r>
        <w:rPr>
          <w:rFonts w:hint="eastAsia"/>
          <w:b/>
          <w:color w:val="auto"/>
          <w:sz w:val="24"/>
          <w:szCs w:val="24"/>
          <w:u w:val="single"/>
        </w:rPr>
        <w:t xml:space="preserve">                              </w:t>
      </w:r>
      <w:r>
        <w:rPr>
          <w:rFonts w:hint="eastAsia"/>
          <w:b/>
          <w:color w:val="auto"/>
          <w:sz w:val="24"/>
          <w:szCs w:val="24"/>
        </w:rPr>
        <w:t xml:space="preserve">（亲笔签名）     </w:t>
      </w:r>
    </w:p>
    <w:p>
      <w:pPr>
        <w:spacing w:line="360" w:lineRule="auto"/>
        <w:rPr>
          <w:rFonts w:ascii="Times New Roman" w:hAnsi="Times New Roman"/>
          <w:color w:val="auto"/>
          <w:sz w:val="36"/>
          <w:szCs w:val="36"/>
        </w:rPr>
      </w:pPr>
      <w:r>
        <w:rPr>
          <w:rFonts w:hint="eastAsia"/>
          <w:b/>
          <w:color w:val="auto"/>
          <w:sz w:val="24"/>
          <w:szCs w:val="24"/>
        </w:rPr>
        <w:t>日期：    年    月    日</w:t>
      </w:r>
    </w:p>
    <w:p>
      <w:pPr>
        <w:rPr>
          <w:rFonts w:ascii="Times New Roman" w:hAnsi="Times New Roman"/>
          <w:color w:val="auto"/>
          <w:sz w:val="36"/>
          <w:szCs w:val="36"/>
        </w:rPr>
      </w:pPr>
    </w:p>
    <w:p>
      <w:pPr>
        <w:rPr>
          <w:rFonts w:ascii="Times New Roman" w:hAnsi="Times New Roman"/>
          <w:color w:val="auto"/>
          <w:sz w:val="36"/>
          <w:szCs w:val="36"/>
        </w:rPr>
        <w:sectPr>
          <w:pgSz w:w="11906" w:h="16838"/>
          <w:pgMar w:top="1134" w:right="1134" w:bottom="1134" w:left="1588" w:header="567" w:footer="737" w:gutter="0"/>
          <w:cols w:space="720" w:num="1"/>
          <w:docGrid w:linePitch="312" w:charSpace="0"/>
        </w:sectPr>
      </w:pPr>
      <w:r>
        <w:rPr>
          <w:rFonts w:hint="eastAsia"/>
          <w:color w:val="auto"/>
          <w:lang w:eastAsia="zh-CN"/>
        </w:rPr>
        <w:t>注：</w:t>
      </w:r>
      <w:r>
        <w:rPr>
          <w:rFonts w:hint="eastAsia"/>
          <w:color w:val="auto"/>
        </w:rPr>
        <w:t>本</w:t>
      </w:r>
      <w:r>
        <w:rPr>
          <w:rFonts w:hint="eastAsia"/>
          <w:color w:val="auto"/>
        </w:rPr>
        <w:fldChar w:fldCharType="begin"/>
      </w:r>
      <w:r>
        <w:rPr>
          <w:rFonts w:hint="eastAsia"/>
          <w:color w:val="auto"/>
        </w:rPr>
        <w:instrText xml:space="preserve"> DOCVARIABLE  报价一览表开始  \* MERGEFORMAT </w:instrText>
      </w:r>
      <w:r>
        <w:rPr>
          <w:rFonts w:hint="eastAsia"/>
          <w:color w:val="auto"/>
        </w:rPr>
        <w:fldChar w:fldCharType="separate"/>
      </w:r>
      <w:r>
        <w:rPr>
          <w:rFonts w:hint="eastAsia"/>
          <w:color w:val="auto"/>
        </w:rPr>
        <w:fldChar w:fldCharType="end"/>
      </w:r>
      <w:r>
        <w:rPr>
          <w:rFonts w:hint="eastAsia"/>
          <w:color w:val="auto"/>
        </w:rPr>
        <w:t>报价汇总表原件须放入</w:t>
      </w:r>
      <w:r>
        <w:rPr>
          <w:rFonts w:hint="eastAsia"/>
          <w:color w:val="auto"/>
          <w:lang w:eastAsia="zh-CN"/>
        </w:rPr>
        <w:t>报价</w:t>
      </w:r>
      <w:r>
        <w:rPr>
          <w:rFonts w:hint="eastAsia"/>
          <w:color w:val="auto"/>
        </w:rPr>
        <w:t>信封内，勿装订在响应书内。</w:t>
      </w:r>
    </w:p>
    <w:bookmarkEnd w:id="173"/>
    <w:bookmarkEnd w:id="174"/>
    <w:bookmarkEnd w:id="175"/>
    <w:bookmarkEnd w:id="176"/>
    <w:bookmarkEnd w:id="177"/>
    <w:p>
      <w:pPr>
        <w:pStyle w:val="3"/>
        <w:pageBreakBefore/>
        <w:ind w:left="288"/>
        <w:rPr>
          <w:rFonts w:ascii="Times New Roman" w:hAnsi="Times New Roman"/>
          <w:color w:val="auto"/>
          <w:sz w:val="36"/>
          <w:szCs w:val="36"/>
        </w:rPr>
      </w:pPr>
      <w:bookmarkStart w:id="182" w:name="_企业综合概况与实施方案"/>
      <w:bookmarkEnd w:id="182"/>
      <w:r>
        <w:rPr>
          <w:rFonts w:hint="eastAsia" w:ascii="Times New Roman" w:hAnsi="Times New Roman"/>
          <w:color w:val="auto"/>
          <w:sz w:val="36"/>
          <w:szCs w:val="36"/>
          <w:lang w:val="en-US" w:eastAsia="zh-CN"/>
        </w:rPr>
        <w:t>2</w:t>
      </w:r>
      <w:r>
        <w:rPr>
          <w:rFonts w:hint="eastAsia" w:ascii="Times New Roman" w:hAnsi="Times New Roman"/>
          <w:color w:val="auto"/>
          <w:sz w:val="36"/>
          <w:szCs w:val="36"/>
        </w:rPr>
        <w:t>.2项目实施方案</w:t>
      </w:r>
    </w:p>
    <w:p>
      <w:pPr>
        <w:tabs>
          <w:tab w:val="left" w:pos="540"/>
        </w:tabs>
        <w:spacing w:line="360" w:lineRule="auto"/>
        <w:rPr>
          <w:b/>
          <w:color w:val="auto"/>
          <w:sz w:val="32"/>
          <w:szCs w:val="32"/>
        </w:rPr>
      </w:pPr>
    </w:p>
    <w:p>
      <w:pPr>
        <w:tabs>
          <w:tab w:val="left" w:pos="540"/>
        </w:tabs>
        <w:spacing w:line="360" w:lineRule="auto"/>
        <w:rPr>
          <w:b/>
          <w:color w:val="auto"/>
          <w:sz w:val="32"/>
          <w:szCs w:val="32"/>
        </w:rPr>
      </w:pPr>
      <w:r>
        <w:rPr>
          <w:rFonts w:hint="eastAsia"/>
          <w:b/>
          <w:color w:val="auto"/>
          <w:sz w:val="32"/>
          <w:szCs w:val="32"/>
        </w:rPr>
        <w:t>（一）实施本项目的相关主要人员情况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拟任分工</w:t>
            </w:r>
          </w:p>
        </w:tc>
        <w:tc>
          <w:tcPr>
            <w:tcW w:w="1450"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姓名</w:t>
            </w:r>
          </w:p>
        </w:tc>
        <w:tc>
          <w:tcPr>
            <w:tcW w:w="1071"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ascii="黑体" w:eastAsia="黑体"/>
                <w:b/>
                <w:color w:val="auto"/>
              </w:rPr>
            </w:pPr>
            <w:r>
              <w:rPr>
                <w:rFonts w:hint="eastAsia" w:ascii="黑体" w:eastAsia="黑体"/>
                <w:b/>
                <w:color w:val="auto"/>
              </w:rPr>
              <w:t>在本单位工作时间</w:t>
            </w:r>
          </w:p>
        </w:tc>
        <w:tc>
          <w:tcPr>
            <w:tcW w:w="904" w:type="dxa"/>
            <w:tcBorders>
              <w:top w:val="single" w:color="auto" w:sz="4" w:space="0"/>
              <w:left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专业</w:t>
            </w:r>
          </w:p>
          <w:p>
            <w:pPr>
              <w:ind w:firstLine="12"/>
              <w:jc w:val="center"/>
              <w:rPr>
                <w:rFonts w:ascii="黑体" w:eastAsia="黑体"/>
                <w:b/>
                <w:color w:val="auto"/>
              </w:rPr>
            </w:pPr>
            <w:r>
              <w:rPr>
                <w:rFonts w:hint="eastAsia" w:ascii="黑体" w:eastAsia="黑体"/>
                <w:b/>
                <w:color w:val="auto"/>
              </w:rPr>
              <w:t>工龄</w:t>
            </w:r>
          </w:p>
        </w:tc>
        <w:tc>
          <w:tcPr>
            <w:tcW w:w="2790" w:type="dxa"/>
            <w:tcBorders>
              <w:top w:val="single" w:color="auto" w:sz="4" w:space="0"/>
              <w:left w:val="single" w:color="auto" w:sz="4" w:space="0"/>
              <w:bottom w:val="nil"/>
            </w:tcBorders>
            <w:shd w:val="clear" w:color="auto" w:fill="F3F3F3"/>
            <w:noWrap w:val="0"/>
            <w:vAlign w:val="center"/>
          </w:tcPr>
          <w:p>
            <w:pPr>
              <w:jc w:val="center"/>
              <w:rPr>
                <w:rFonts w:ascii="黑体" w:eastAsia="黑体"/>
                <w:b/>
                <w:color w:val="auto"/>
              </w:rPr>
            </w:pPr>
            <w:r>
              <w:rPr>
                <w:rFonts w:hint="eastAsia" w:ascii="黑体" w:eastAsia="黑体"/>
                <w:b/>
                <w:color w:val="auto"/>
              </w:rPr>
              <w:t>获得的专业技术</w:t>
            </w:r>
          </w:p>
          <w:p>
            <w:pPr>
              <w:jc w:val="center"/>
              <w:rPr>
                <w:rFonts w:ascii="黑体" w:eastAsia="黑体"/>
                <w:b/>
                <w:color w:val="auto"/>
              </w:rPr>
            </w:pPr>
            <w:r>
              <w:rPr>
                <w:rFonts w:hint="eastAsia" w:ascii="黑体" w:eastAsia="黑体"/>
                <w:b/>
                <w:color w:val="auto"/>
              </w:rPr>
              <w:t>资格证或技术培训等级证</w:t>
            </w:r>
          </w:p>
        </w:tc>
        <w:tc>
          <w:tcPr>
            <w:tcW w:w="1853" w:type="dxa"/>
            <w:tcBorders>
              <w:top w:val="single" w:color="auto" w:sz="4" w:space="0"/>
              <w:bottom w:val="nil"/>
              <w:right w:val="single" w:color="auto" w:sz="4" w:space="0"/>
            </w:tcBorders>
            <w:shd w:val="clear" w:color="auto" w:fill="F3F3F3"/>
            <w:noWrap w:val="0"/>
            <w:vAlign w:val="center"/>
          </w:tcPr>
          <w:p>
            <w:pPr>
              <w:ind w:firstLine="12"/>
              <w:jc w:val="center"/>
              <w:rPr>
                <w:rFonts w:ascii="黑体" w:eastAsia="黑体"/>
                <w:b/>
                <w:color w:val="auto"/>
              </w:rPr>
            </w:pPr>
            <w:r>
              <w:rPr>
                <w:rFonts w:hint="eastAsia" w:ascii="黑体" w:eastAsia="黑体"/>
                <w:b/>
                <w:color w:val="auto"/>
              </w:rPr>
              <w:t>联系电话</w:t>
            </w:r>
          </w:p>
          <w:p>
            <w:pPr>
              <w:ind w:firstLine="12"/>
              <w:jc w:val="center"/>
              <w:rPr>
                <w:rFonts w:ascii="黑体" w:eastAsia="黑体"/>
                <w:b/>
                <w:color w:val="auto"/>
              </w:rPr>
            </w:pPr>
            <w:r>
              <w:rPr>
                <w:rFonts w:hint="eastAsia" w:ascii="黑体" w:eastAsia="黑体"/>
                <w:b/>
                <w:color w:val="auto"/>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noWrap w:val="0"/>
            <w:vAlign w:val="center"/>
          </w:tcPr>
          <w:p>
            <w:pPr>
              <w:jc w:val="center"/>
              <w:rPr>
                <w:rFonts w:ascii="宋体" w:hAnsi="宋体"/>
                <w:b/>
                <w:color w:val="auto"/>
              </w:rPr>
            </w:pPr>
            <w:r>
              <w:rPr>
                <w:rFonts w:hint="eastAsia" w:ascii="宋体" w:hAnsi="宋体"/>
                <w:b/>
                <w:color w:val="auto"/>
              </w:rPr>
              <w:t>总负责人</w:t>
            </w:r>
          </w:p>
        </w:tc>
        <w:tc>
          <w:tcPr>
            <w:tcW w:w="1450" w:type="dxa"/>
            <w:tcBorders>
              <w:top w:val="single" w:color="auto" w:sz="4" w:space="0"/>
              <w:left w:val="single" w:color="auto" w:sz="4" w:space="0"/>
              <w:bottom w:val="nil"/>
              <w:right w:val="single" w:color="auto" w:sz="4" w:space="0"/>
            </w:tcBorders>
            <w:noWrap w:val="0"/>
            <w:vAlign w:val="center"/>
          </w:tcPr>
          <w:p>
            <w:pPr>
              <w:jc w:val="center"/>
              <w:rPr>
                <w:color w:val="auto"/>
              </w:rPr>
            </w:pPr>
          </w:p>
        </w:tc>
        <w:tc>
          <w:tcPr>
            <w:tcW w:w="1071"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904" w:type="dxa"/>
            <w:tcBorders>
              <w:top w:val="single" w:color="auto" w:sz="4" w:space="0"/>
              <w:left w:val="single" w:color="auto" w:sz="4" w:space="0"/>
              <w:bottom w:val="nil"/>
              <w:right w:val="single" w:color="auto" w:sz="4" w:space="0"/>
            </w:tcBorders>
            <w:noWrap w:val="0"/>
            <w:vAlign w:val="center"/>
          </w:tcPr>
          <w:p>
            <w:pPr>
              <w:ind w:firstLine="12"/>
              <w:jc w:val="center"/>
              <w:rPr>
                <w:color w:val="auto"/>
              </w:rPr>
            </w:pPr>
            <w:r>
              <w:rPr>
                <w:rFonts w:hint="eastAsia"/>
                <w:color w:val="auto"/>
              </w:rPr>
              <w:t>年</w:t>
            </w:r>
          </w:p>
        </w:tc>
        <w:tc>
          <w:tcPr>
            <w:tcW w:w="2790" w:type="dxa"/>
            <w:tcBorders>
              <w:top w:val="single" w:color="auto" w:sz="4" w:space="0"/>
              <w:left w:val="single" w:color="auto" w:sz="4" w:space="0"/>
              <w:bottom w:val="nil"/>
            </w:tcBorders>
            <w:noWrap w:val="0"/>
            <w:vAlign w:val="center"/>
          </w:tcPr>
          <w:p>
            <w:pPr>
              <w:jc w:val="center"/>
              <w:rPr>
                <w:color w:val="auto"/>
              </w:rPr>
            </w:pPr>
          </w:p>
        </w:tc>
        <w:tc>
          <w:tcPr>
            <w:tcW w:w="1853" w:type="dxa"/>
            <w:tcBorders>
              <w:top w:val="single" w:color="auto" w:sz="4" w:space="0"/>
              <w:bottom w:val="nil"/>
              <w:right w:val="single" w:color="auto" w:sz="4" w:space="0"/>
            </w:tcBorders>
            <w:noWrap w:val="0"/>
            <w:vAlign w:val="center"/>
          </w:tcPr>
          <w:p>
            <w:pPr>
              <w:ind w:firstLine="12"/>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主要技术人员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售后服务人员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ascii="宋体" w:hAnsi="宋体"/>
                <w:b/>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ascii="宋体" w:hAnsi="宋体"/>
                <w:b/>
                <w:color w:val="auto"/>
              </w:rPr>
            </w:pPr>
            <w:r>
              <w:rPr>
                <w:rFonts w:hint="eastAsia" w:ascii="宋体" w:hAnsi="宋体"/>
                <w:b/>
                <w:color w:val="auto"/>
              </w:rPr>
              <w:t>其他人员</w:t>
            </w: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color w:val="auto"/>
              </w:rPr>
            </w:pPr>
          </w:p>
        </w:tc>
        <w:tc>
          <w:tcPr>
            <w:tcW w:w="1450" w:type="dxa"/>
            <w:tcBorders>
              <w:left w:val="single" w:color="auto" w:sz="4" w:space="0"/>
              <w:right w:val="single" w:color="auto" w:sz="4" w:space="0"/>
            </w:tcBorders>
            <w:noWrap w:val="0"/>
            <w:vAlign w:val="center"/>
          </w:tcPr>
          <w:p>
            <w:pPr>
              <w:jc w:val="center"/>
              <w:rPr>
                <w:color w:val="auto"/>
              </w:rPr>
            </w:pPr>
          </w:p>
        </w:tc>
        <w:tc>
          <w:tcPr>
            <w:tcW w:w="1071"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904" w:type="dxa"/>
            <w:tcBorders>
              <w:left w:val="single" w:color="auto" w:sz="4" w:space="0"/>
              <w:right w:val="single" w:color="auto" w:sz="4" w:space="0"/>
            </w:tcBorders>
            <w:noWrap w:val="0"/>
            <w:vAlign w:val="center"/>
          </w:tcPr>
          <w:p>
            <w:pPr>
              <w:ind w:firstLine="12"/>
              <w:jc w:val="center"/>
              <w:rPr>
                <w:color w:val="auto"/>
              </w:rPr>
            </w:pPr>
            <w:r>
              <w:rPr>
                <w:rFonts w:hint="eastAsia"/>
                <w:color w:val="auto"/>
              </w:rPr>
              <w:t>年</w:t>
            </w:r>
          </w:p>
        </w:tc>
        <w:tc>
          <w:tcPr>
            <w:tcW w:w="2790" w:type="dxa"/>
            <w:tcBorders>
              <w:left w:val="single" w:color="auto" w:sz="4" w:space="0"/>
            </w:tcBorders>
            <w:noWrap w:val="0"/>
            <w:vAlign w:val="center"/>
          </w:tcPr>
          <w:p>
            <w:pPr>
              <w:jc w:val="center"/>
              <w:rPr>
                <w:color w:val="auto"/>
              </w:rPr>
            </w:pPr>
          </w:p>
        </w:tc>
        <w:tc>
          <w:tcPr>
            <w:tcW w:w="1853" w:type="dxa"/>
            <w:tcBorders>
              <w:right w:val="single" w:color="auto" w:sz="4" w:space="0"/>
            </w:tcBorders>
            <w:noWrap w:val="0"/>
            <w:vAlign w:val="center"/>
          </w:tcPr>
          <w:p>
            <w:pPr>
              <w:jc w:val="center"/>
              <w:rPr>
                <w:color w:val="auto"/>
              </w:rPr>
            </w:pPr>
          </w:p>
        </w:tc>
      </w:tr>
    </w:tbl>
    <w:p>
      <w:pPr>
        <w:rPr>
          <w:color w:val="auto"/>
          <w:lang w:val="en-GB"/>
        </w:rPr>
      </w:pPr>
    </w:p>
    <w:p>
      <w:pPr>
        <w:rPr>
          <w:color w:val="auto"/>
          <w:lang w:val="en-GB"/>
        </w:rPr>
      </w:pPr>
    </w:p>
    <w:p>
      <w:pPr>
        <w:ind w:left="420" w:hanging="420"/>
        <w:rPr>
          <w:b/>
          <w:color w:val="auto"/>
          <w:sz w:val="32"/>
          <w:szCs w:val="32"/>
        </w:rPr>
        <w:sectPr>
          <w:headerReference r:id="rId7" w:type="default"/>
          <w:pgSz w:w="11906" w:h="16838"/>
          <w:pgMar w:top="1134" w:right="1134" w:bottom="1134" w:left="1588" w:header="567" w:footer="737" w:gutter="0"/>
          <w:cols w:space="720" w:num="1"/>
          <w:docGrid w:linePitch="312" w:charSpace="0"/>
        </w:sectPr>
      </w:pPr>
      <w:r>
        <w:rPr>
          <w:rFonts w:hint="eastAsia"/>
          <w:color w:val="auto"/>
          <w:lang w:val="en-GB"/>
        </w:rPr>
        <w:t>注：上述</w:t>
      </w:r>
      <w:r>
        <w:rPr>
          <w:color w:val="auto"/>
          <w:lang w:val="en-GB"/>
        </w:rPr>
        <w:t>人员必须是</w:t>
      </w:r>
      <w:r>
        <w:rPr>
          <w:rFonts w:hint="eastAsia"/>
          <w:color w:val="auto"/>
          <w:lang w:val="en-GB"/>
        </w:rPr>
        <w:t>在</w:t>
      </w:r>
      <w:r>
        <w:rPr>
          <w:color w:val="auto"/>
          <w:lang w:val="en-GB"/>
        </w:rPr>
        <w:t>供应商</w:t>
      </w:r>
      <w:r>
        <w:rPr>
          <w:rFonts w:hint="eastAsia"/>
          <w:color w:val="auto"/>
          <w:lang w:val="en-GB"/>
        </w:rPr>
        <w:t>单位工作满3个月以上，并已</w:t>
      </w:r>
      <w:r>
        <w:rPr>
          <w:color w:val="auto"/>
          <w:lang w:val="en-GB"/>
        </w:rPr>
        <w:t>签署了</w:t>
      </w:r>
      <w:r>
        <w:rPr>
          <w:rFonts w:hint="eastAsia"/>
          <w:color w:val="auto"/>
          <w:lang w:val="en-GB"/>
        </w:rPr>
        <w:t>聘用</w:t>
      </w:r>
      <w:r>
        <w:rPr>
          <w:color w:val="auto"/>
          <w:lang w:val="en-GB"/>
        </w:rPr>
        <w:t>合同书</w:t>
      </w:r>
      <w:r>
        <w:rPr>
          <w:rFonts w:hint="eastAsia"/>
          <w:color w:val="auto"/>
          <w:lang w:val="en-GB"/>
        </w:rPr>
        <w:t>的受薪聘</w:t>
      </w:r>
      <w:r>
        <w:rPr>
          <w:color w:val="auto"/>
          <w:lang w:val="en-GB"/>
        </w:rPr>
        <w:t>员</w:t>
      </w:r>
      <w:r>
        <w:rPr>
          <w:rFonts w:hint="eastAsia"/>
          <w:color w:val="auto"/>
          <w:lang w:val="en-GB"/>
        </w:rPr>
        <w:t>，可随时提供其社保局证明或聘用</w:t>
      </w:r>
      <w:r>
        <w:rPr>
          <w:color w:val="auto"/>
          <w:lang w:val="en-GB"/>
        </w:rPr>
        <w:t>合同书</w:t>
      </w:r>
      <w:r>
        <w:rPr>
          <w:rFonts w:hint="eastAsia"/>
          <w:color w:val="auto"/>
          <w:lang w:val="en-GB"/>
        </w:rPr>
        <w:t>验证。</w:t>
      </w:r>
    </w:p>
    <w:p>
      <w:pPr>
        <w:pStyle w:val="3"/>
        <w:pageBreakBefore/>
        <w:ind w:left="288"/>
        <w:rPr>
          <w:rFonts w:ascii="Times New Roman" w:hAnsi="Times New Roman"/>
          <w:color w:val="auto"/>
          <w:sz w:val="36"/>
          <w:szCs w:val="36"/>
        </w:rPr>
      </w:pPr>
      <w:bookmarkStart w:id="183" w:name="_拟任本项目管理及技术人员情况"/>
      <w:bookmarkEnd w:id="183"/>
      <w:bookmarkStart w:id="184" w:name="_投标报价汇总表_1"/>
      <w:bookmarkEnd w:id="184"/>
      <w:bookmarkStart w:id="185" w:name="_同类项目业绩介绍_1"/>
      <w:bookmarkEnd w:id="185"/>
      <w:bookmarkStart w:id="186" w:name="_技术方案总体内容"/>
      <w:bookmarkEnd w:id="186"/>
      <w:bookmarkStart w:id="187" w:name="_报价清单明细表"/>
      <w:bookmarkEnd w:id="187"/>
      <w:bookmarkStart w:id="188" w:name="_技术方案设计"/>
      <w:bookmarkEnd w:id="188"/>
      <w:bookmarkStart w:id="189" w:name="_Toc325031962"/>
      <w:bookmarkStart w:id="190" w:name="_Toc373767222"/>
      <w:bookmarkStart w:id="191" w:name="_Toc310519907"/>
      <w:bookmarkStart w:id="192" w:name="_Toc438547179"/>
      <w:bookmarkStart w:id="193" w:name="_Toc317686571"/>
      <w:r>
        <w:rPr>
          <w:rFonts w:hint="eastAsia" w:ascii="Times New Roman" w:hAnsi="Times New Roman"/>
          <w:color w:val="auto"/>
          <w:sz w:val="36"/>
          <w:szCs w:val="36"/>
          <w:lang w:val="en-US" w:eastAsia="zh-CN"/>
        </w:rPr>
        <w:t>2</w:t>
      </w:r>
      <w:r>
        <w:rPr>
          <w:rFonts w:hint="eastAsia" w:ascii="Times New Roman" w:hAnsi="Times New Roman"/>
          <w:color w:val="auto"/>
          <w:sz w:val="36"/>
          <w:szCs w:val="36"/>
        </w:rPr>
        <w:t>.3</w:t>
      </w:r>
      <w:r>
        <w:rPr>
          <w:rFonts w:hint="eastAsia" w:ascii="Times New Roman" w:hAnsi="Times New Roman"/>
          <w:color w:val="auto"/>
          <w:sz w:val="36"/>
          <w:szCs w:val="36"/>
          <w:lang w:eastAsia="zh-CN"/>
        </w:rPr>
        <w:t>履约</w:t>
      </w:r>
      <w:r>
        <w:rPr>
          <w:rFonts w:hint="eastAsia" w:ascii="Times New Roman" w:hAnsi="Times New Roman"/>
          <w:color w:val="auto"/>
          <w:sz w:val="36"/>
          <w:szCs w:val="36"/>
        </w:rPr>
        <w:t>保证金退付书</w:t>
      </w:r>
      <w:bookmarkEnd w:id="189"/>
      <w:bookmarkEnd w:id="190"/>
      <w:bookmarkEnd w:id="191"/>
      <w:bookmarkEnd w:id="192"/>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r>
        <w:rPr>
          <w:rFonts w:hint="eastAsia" w:ascii="宋体" w:hAnsi="宋体"/>
          <w:color w:val="auto"/>
          <w:sz w:val="24"/>
        </w:rPr>
        <w:t>我方按贵方的要求，诚意参与本项目的响应，于响应截止时间前以</w:t>
      </w:r>
      <w:r>
        <w:rPr>
          <w:rFonts w:hint="eastAsia" w:ascii="宋体" w:hAnsi="宋体"/>
          <w:color w:val="auto"/>
          <w:sz w:val="24"/>
          <w:u w:val="single"/>
        </w:rPr>
        <w:t xml:space="preserve">     </w:t>
      </w:r>
      <w:r>
        <w:rPr>
          <w:rFonts w:hint="eastAsia" w:ascii="宋体" w:hAnsi="宋体"/>
          <w:color w:val="auto"/>
          <w:sz w:val="24"/>
          <w:szCs w:val="20"/>
        </w:rPr>
        <w:t>（可选</w:t>
      </w:r>
      <w:r>
        <w:rPr>
          <w:rFonts w:hint="eastAsia" w:ascii="宋体" w:hAnsi="宋体"/>
          <w:color w:val="auto"/>
          <w:sz w:val="24"/>
          <w:szCs w:val="20"/>
          <w:lang w:eastAsia="zh-CN"/>
        </w:rPr>
        <w:t>银行转账</w:t>
      </w:r>
      <w:r>
        <w:rPr>
          <w:rFonts w:hint="eastAsia" w:ascii="宋体" w:hAnsi="宋体"/>
          <w:color w:val="auto"/>
          <w:sz w:val="24"/>
          <w:szCs w:val="20"/>
        </w:rPr>
        <w:t>形式）形式提交</w:t>
      </w:r>
      <w:r>
        <w:rPr>
          <w:rFonts w:hint="eastAsia" w:ascii="宋体" w:hAnsi="宋体"/>
          <w:color w:val="auto"/>
          <w:sz w:val="24"/>
          <w:szCs w:val="20"/>
          <w:lang w:eastAsia="zh-CN"/>
        </w:rPr>
        <w:t>履约</w:t>
      </w:r>
      <w:r>
        <w:rPr>
          <w:rFonts w:hint="eastAsia" w:ascii="宋体" w:hAnsi="宋体"/>
          <w:color w:val="auto"/>
          <w:sz w:val="24"/>
        </w:rPr>
        <w:t>保证金，请贵方在符合退还条件时原额划入下列银行帐户：</w:t>
      </w:r>
    </w:p>
    <w:p>
      <w:pPr>
        <w:pStyle w:val="11"/>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91"/>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832" w:hRule="atLeast"/>
          <w:jc w:val="center"/>
        </w:trPr>
        <w:tc>
          <w:tcPr>
            <w:tcW w:w="5791" w:type="dxa"/>
            <w:tcBorders>
              <w:top w:val="threeDEmboss" w:color="auto" w:sz="6" w:space="0"/>
              <w:left w:val="threeDEmboss" w:color="auto" w:sz="6" w:space="0"/>
              <w:bottom w:val="single" w:color="auto" w:sz="4" w:space="0"/>
              <w:right w:val="single" w:color="auto" w:sz="4" w:space="0"/>
            </w:tcBorders>
            <w:shd w:val="clear" w:color="auto" w:fill="99CCFF"/>
            <w:noWrap w:val="0"/>
            <w:vAlign w:val="center"/>
          </w:tcPr>
          <w:p>
            <w:pPr>
              <w:ind w:left="1205" w:hanging="1205" w:hangingChars="500"/>
              <w:rPr>
                <w:b/>
                <w:bCs/>
                <w:color w:val="auto"/>
                <w:sz w:val="24"/>
                <w:szCs w:val="20"/>
                <w:u w:val="single"/>
              </w:rPr>
            </w:pPr>
            <w:r>
              <w:rPr>
                <w:rFonts w:hint="eastAsia"/>
                <w:b/>
                <w:color w:val="auto"/>
                <w:sz w:val="24"/>
                <w:szCs w:val="20"/>
              </w:rPr>
              <w:t>项目名称：</w:t>
            </w:r>
            <w:r>
              <w:rPr>
                <w:rFonts w:hint="eastAsia"/>
                <w:b/>
                <w:bCs/>
                <w:color w:val="auto"/>
                <w:sz w:val="24"/>
                <w:szCs w:val="20"/>
                <w:u w:val="single"/>
              </w:rPr>
              <w:t xml:space="preserve">                      </w:t>
            </w:r>
          </w:p>
        </w:tc>
        <w:tc>
          <w:tcPr>
            <w:tcW w:w="3320" w:type="dxa"/>
            <w:tcBorders>
              <w:top w:val="threeDEmboss" w:color="auto" w:sz="6" w:space="0"/>
              <w:left w:val="single" w:color="auto" w:sz="4" w:space="0"/>
              <w:bottom w:val="single" w:color="auto" w:sz="4" w:space="0"/>
              <w:right w:val="threeDEmboss" w:color="auto" w:sz="6" w:space="0"/>
            </w:tcBorders>
            <w:shd w:val="clear" w:color="auto" w:fill="99CCFF"/>
            <w:noWrap w:val="0"/>
            <w:vAlign w:val="center"/>
          </w:tcPr>
          <w:p>
            <w:pPr>
              <w:tabs>
                <w:tab w:val="left" w:pos="972"/>
              </w:tabs>
              <w:rPr>
                <w:b/>
                <w:color w:val="auto"/>
                <w:sz w:val="24"/>
                <w:szCs w:val="20"/>
                <w:u w:val="single"/>
              </w:rPr>
            </w:pPr>
            <w:r>
              <w:rPr>
                <w:rFonts w:hint="eastAsia"/>
                <w:b/>
                <w:color w:val="auto"/>
                <w:sz w:val="24"/>
                <w:szCs w:val="20"/>
              </w:rPr>
              <w:t>项目编号：</w:t>
            </w:r>
            <w:r>
              <w:rPr>
                <w:rFonts w:hint="eastAsia"/>
                <w:b/>
                <w:color w:val="auto"/>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5791" w:type="dxa"/>
            <w:tcBorders>
              <w:top w:val="single" w:color="auto" w:sz="4" w:space="0"/>
              <w:left w:val="threeDEmboss" w:color="auto" w:sz="6" w:space="0"/>
              <w:bottom w:val="threeDEmboss" w:color="auto" w:sz="6" w:space="0"/>
              <w:right w:val="single" w:color="auto" w:sz="4" w:space="0"/>
            </w:tcBorders>
            <w:shd w:val="clear" w:color="auto" w:fill="FFFFFF"/>
            <w:noWrap w:val="0"/>
            <w:vAlign w:val="center"/>
          </w:tcPr>
          <w:p>
            <w:pPr>
              <w:spacing w:line="360" w:lineRule="auto"/>
              <w:rPr>
                <w:b/>
                <w:color w:val="auto"/>
                <w:sz w:val="24"/>
                <w:szCs w:val="20"/>
              </w:rPr>
            </w:pPr>
            <w:r>
              <w:rPr>
                <w:rFonts w:hint="eastAsia"/>
                <w:b/>
                <w:color w:val="auto"/>
                <w:sz w:val="24"/>
                <w:szCs w:val="20"/>
              </w:rPr>
              <w:t>收款人名称：</w:t>
            </w:r>
          </w:p>
          <w:p>
            <w:pPr>
              <w:spacing w:line="360" w:lineRule="auto"/>
              <w:rPr>
                <w:b/>
                <w:color w:val="auto"/>
                <w:sz w:val="24"/>
                <w:szCs w:val="20"/>
              </w:rPr>
            </w:pPr>
            <w:r>
              <w:rPr>
                <w:rFonts w:hint="eastAsia"/>
                <w:b/>
                <w:color w:val="auto"/>
                <w:sz w:val="24"/>
                <w:szCs w:val="20"/>
              </w:rPr>
              <w:t>开户银行：</w:t>
            </w:r>
          </w:p>
          <w:p>
            <w:pPr>
              <w:spacing w:line="360" w:lineRule="auto"/>
              <w:rPr>
                <w:b/>
                <w:color w:val="auto"/>
                <w:sz w:val="24"/>
                <w:szCs w:val="20"/>
              </w:rPr>
            </w:pPr>
            <w:r>
              <w:rPr>
                <w:rFonts w:hint="eastAsia"/>
                <w:b/>
                <w:color w:val="auto"/>
                <w:sz w:val="24"/>
                <w:szCs w:val="20"/>
              </w:rPr>
              <w:t>银行帐号：</w:t>
            </w:r>
          </w:p>
          <w:p>
            <w:pPr>
              <w:spacing w:line="360" w:lineRule="auto"/>
              <w:ind w:firstLine="354" w:firstLineChars="147"/>
              <w:rPr>
                <w:b/>
                <w:color w:val="auto"/>
                <w:sz w:val="24"/>
                <w:szCs w:val="20"/>
              </w:rPr>
            </w:pPr>
            <w:r>
              <w:rPr>
                <w:rFonts w:hint="eastAsia"/>
                <w:b/>
                <w:color w:val="auto"/>
                <w:sz w:val="24"/>
                <w:szCs w:val="20"/>
              </w:rPr>
              <w:t>（上述信息必须与保证金汇出账户信息一致）</w:t>
            </w:r>
          </w:p>
        </w:tc>
        <w:tc>
          <w:tcPr>
            <w:tcW w:w="3320" w:type="dxa"/>
            <w:tcBorders>
              <w:top w:val="single" w:color="auto" w:sz="4" w:space="0"/>
              <w:left w:val="single" w:color="auto" w:sz="4" w:space="0"/>
              <w:bottom w:val="threeDEmboss" w:color="auto" w:sz="6" w:space="0"/>
              <w:right w:val="threeDEmboss" w:color="auto" w:sz="6" w:space="0"/>
            </w:tcBorders>
            <w:shd w:val="clear" w:color="auto" w:fill="FFFFFF"/>
            <w:noWrap w:val="0"/>
            <w:vAlign w:val="center"/>
          </w:tcPr>
          <w:p>
            <w:pPr>
              <w:tabs>
                <w:tab w:val="left" w:pos="972"/>
              </w:tabs>
              <w:spacing w:line="360" w:lineRule="auto"/>
              <w:jc w:val="left"/>
              <w:rPr>
                <w:b/>
                <w:color w:val="auto"/>
                <w:sz w:val="24"/>
                <w:szCs w:val="20"/>
              </w:rPr>
            </w:pPr>
            <w:r>
              <w:rPr>
                <w:rFonts w:hint="eastAsia"/>
                <w:b/>
                <w:color w:val="auto"/>
                <w:sz w:val="24"/>
                <w:szCs w:val="20"/>
              </w:rPr>
              <w:t>合计总额：</w:t>
            </w:r>
            <w:r>
              <w:rPr>
                <w:b/>
                <w:color w:val="auto"/>
                <w:sz w:val="24"/>
                <w:szCs w:val="20"/>
              </w:rPr>
              <w:t xml:space="preserve">        </w:t>
            </w:r>
            <w:r>
              <w:rPr>
                <w:rFonts w:hint="eastAsia"/>
                <w:b/>
                <w:color w:val="auto"/>
                <w:sz w:val="24"/>
                <w:szCs w:val="20"/>
              </w:rPr>
              <w:t>元</w:t>
            </w:r>
          </w:p>
        </w:tc>
      </w:tr>
    </w:tbl>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投标人名称：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spacing w:line="360" w:lineRule="auto"/>
        <w:rPr>
          <w:rFonts w:ascii="隶书" w:eastAsia="隶书"/>
          <w:b/>
          <w:color w:val="auto"/>
          <w:sz w:val="36"/>
          <w:szCs w:val="36"/>
        </w:rPr>
      </w:pPr>
      <w:r>
        <w:rPr>
          <w:rFonts w:hint="eastAsia" w:ascii="隶书" w:eastAsia="隶书"/>
          <w:b/>
          <w:color w:val="auto"/>
          <w:sz w:val="36"/>
          <w:szCs w:val="36"/>
        </w:rPr>
        <w:t>注意：</w:t>
      </w:r>
    </w:p>
    <w:p>
      <w:pPr>
        <w:ind w:firstLine="420" w:firstLineChars="200"/>
        <w:rPr>
          <w:color w:val="auto"/>
        </w:rPr>
      </w:pPr>
      <w:r>
        <w:rPr>
          <w:color w:val="auto"/>
        </w:rPr>
        <w:t>1</w:t>
      </w:r>
      <w:r>
        <w:rPr>
          <w:rFonts w:hint="eastAsia"/>
          <w:color w:val="auto"/>
        </w:rPr>
        <w:t>、本退付书原件须放入</w:t>
      </w:r>
      <w:r>
        <w:rPr>
          <w:rFonts w:hint="eastAsia"/>
          <w:color w:val="auto"/>
          <w:lang w:eastAsia="zh-CN"/>
        </w:rPr>
        <w:t>报价</w:t>
      </w:r>
      <w:r>
        <w:rPr>
          <w:rFonts w:hint="eastAsia"/>
          <w:color w:val="auto"/>
        </w:rPr>
        <w:t>信封内，勿装订在响应书内。</w:t>
      </w:r>
    </w:p>
    <w:p>
      <w:pPr>
        <w:ind w:left="735" w:leftChars="200" w:hanging="315" w:hangingChars="150"/>
        <w:rPr>
          <w:color w:val="auto"/>
        </w:rPr>
      </w:pPr>
      <w:r>
        <w:rPr>
          <w:rFonts w:hint="eastAsia"/>
          <w:color w:val="auto"/>
        </w:rPr>
        <w:t>2、</w:t>
      </w:r>
      <w:r>
        <w:rPr>
          <w:rFonts w:hint="eastAsia"/>
          <w:color w:val="auto"/>
          <w:lang w:eastAsia="zh-CN"/>
        </w:rPr>
        <w:t>履约</w:t>
      </w:r>
      <w:r>
        <w:rPr>
          <w:rFonts w:hint="eastAsia"/>
          <w:color w:val="auto"/>
        </w:rPr>
        <w:t>保证金退还帐户的所有信息必须与投标保证金汇出的资料一致，否则，阳春市宏建工程项目服务有限公司将不予受理其响应文件。</w:t>
      </w:r>
    </w:p>
    <w:p>
      <w:pPr>
        <w:pStyle w:val="3"/>
        <w:pageBreakBefore/>
        <w:numPr>
          <w:ilvl w:val="0"/>
          <w:numId w:val="0"/>
        </w:numPr>
        <w:ind w:left="288" w:leftChars="0"/>
        <w:jc w:val="center"/>
        <w:rPr>
          <w:rFonts w:ascii="Times New Roman" w:hAnsi="Times New Roman"/>
          <w:color w:val="auto"/>
          <w:sz w:val="36"/>
          <w:szCs w:val="36"/>
        </w:rPr>
      </w:pPr>
      <w:r>
        <w:rPr>
          <w:rFonts w:hint="eastAsia" w:ascii="Times New Roman" w:hAnsi="Times New Roman"/>
          <w:color w:val="auto"/>
          <w:sz w:val="36"/>
          <w:szCs w:val="36"/>
          <w:lang w:val="en-US" w:eastAsia="zh-CN"/>
        </w:rPr>
        <w:t>2.4</w:t>
      </w:r>
      <w:r>
        <w:rPr>
          <w:rFonts w:hint="eastAsia" w:ascii="Times New Roman" w:hAnsi="Times New Roman"/>
          <w:color w:val="auto"/>
          <w:sz w:val="36"/>
          <w:szCs w:val="36"/>
        </w:rPr>
        <w:t>放弃投标说明书</w:t>
      </w:r>
      <w:bookmarkEnd w:id="193"/>
    </w:p>
    <w:p>
      <w:pPr>
        <w:spacing w:line="360" w:lineRule="auto"/>
        <w:rPr>
          <w:color w:val="auto"/>
          <w:sz w:val="24"/>
        </w:rPr>
      </w:pPr>
    </w:p>
    <w:p>
      <w:pPr>
        <w:spacing w:line="360" w:lineRule="auto"/>
        <w:rPr>
          <w:color w:val="auto"/>
          <w:sz w:val="24"/>
        </w:rPr>
      </w:pPr>
    </w:p>
    <w:p>
      <w:pPr>
        <w:spacing w:line="360" w:lineRule="auto"/>
        <w:rPr>
          <w:rFonts w:ascii="黑体" w:eastAsia="黑体"/>
          <w:color w:val="auto"/>
          <w:sz w:val="28"/>
          <w:szCs w:val="28"/>
          <w:lang w:val="en-GB"/>
        </w:rPr>
      </w:pPr>
      <w:r>
        <w:rPr>
          <w:rFonts w:hint="eastAsia" w:ascii="黑体" w:eastAsia="黑体"/>
          <w:color w:val="auto"/>
          <w:sz w:val="28"/>
          <w:szCs w:val="28"/>
          <w:lang w:val="en-GB"/>
        </w:rPr>
        <w:t>阳春市宏建工程项目服务有限公司：</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我方由于以下原因，经研究后决定放弃本项目的投标，特此说明。</w:t>
      </w:r>
    </w:p>
    <w:p>
      <w:pPr>
        <w:spacing w:line="360" w:lineRule="auto"/>
        <w:ind w:firstLine="480"/>
        <w:rPr>
          <w:rFonts w:ascii="宋体" w:hAnsi="宋体"/>
          <w:color w:val="auto"/>
          <w:sz w:val="24"/>
        </w:rPr>
      </w:pPr>
      <w:r>
        <w:rPr>
          <w:rFonts w:hint="eastAsia" w:ascii="宋体" w:hAnsi="宋体"/>
          <w:color w:val="auto"/>
          <w:sz w:val="24"/>
        </w:rPr>
        <w:t>谢谢！</w:t>
      </w:r>
    </w:p>
    <w:tbl>
      <w:tblPr>
        <w:tblStyle w:val="28"/>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1649"/>
        <w:gridCol w:w="3915"/>
        <w:gridCol w:w="1379"/>
        <w:gridCol w:w="245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07"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项目名称</w:t>
            </w:r>
          </w:p>
        </w:tc>
        <w:tc>
          <w:tcPr>
            <w:tcW w:w="3915" w:type="dxa"/>
            <w:shd w:val="clear" w:color="auto" w:fill="99CCFF"/>
            <w:noWrap w:val="0"/>
            <w:vAlign w:val="center"/>
          </w:tcPr>
          <w:p>
            <w:pPr>
              <w:rPr>
                <w:rFonts w:ascii="宋体" w:hAnsi="宋体"/>
                <w:b/>
                <w:color w:val="auto"/>
                <w:u w:val="single"/>
              </w:rPr>
            </w:pPr>
            <w:r>
              <w:rPr>
                <w:rFonts w:hint="eastAsia" w:ascii="宋体" w:hAnsi="宋体"/>
                <w:b/>
                <w:bCs/>
                <w:color w:val="auto"/>
                <w:u w:val="single"/>
              </w:rPr>
              <w:t xml:space="preserve">                   </w:t>
            </w:r>
          </w:p>
        </w:tc>
        <w:tc>
          <w:tcPr>
            <w:tcW w:w="1379" w:type="dxa"/>
            <w:shd w:val="clear" w:color="auto" w:fill="99CCFF"/>
            <w:noWrap w:val="0"/>
            <w:vAlign w:val="center"/>
          </w:tcPr>
          <w:p>
            <w:pPr>
              <w:jc w:val="center"/>
              <w:rPr>
                <w:rFonts w:ascii="宋体" w:hAnsi="宋体"/>
                <w:b/>
                <w:color w:val="auto"/>
              </w:rPr>
            </w:pPr>
            <w:r>
              <w:rPr>
                <w:rFonts w:hint="eastAsia" w:ascii="宋体" w:hAnsi="宋体"/>
                <w:b/>
                <w:color w:val="auto"/>
              </w:rPr>
              <w:t>项目编号</w:t>
            </w:r>
          </w:p>
        </w:tc>
        <w:tc>
          <w:tcPr>
            <w:tcW w:w="2457" w:type="dxa"/>
            <w:shd w:val="clear" w:color="auto" w:fill="99CCFF"/>
            <w:noWrap w:val="0"/>
            <w:vAlign w:val="center"/>
          </w:tcPr>
          <w:p>
            <w:pPr>
              <w:rPr>
                <w:rFonts w:ascii="宋体" w:hAnsi="宋体"/>
                <w:b/>
                <w:color w:val="auto"/>
                <w:u w:val="single"/>
              </w:rPr>
            </w:pPr>
            <w:r>
              <w:rPr>
                <w:rFonts w:hint="eastAsia" w:ascii="宋体" w:hAnsi="宋体"/>
                <w:b/>
                <w:color w:val="auto"/>
                <w:u w:val="single"/>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60" w:hRule="atLeast"/>
        </w:trPr>
        <w:tc>
          <w:tcPr>
            <w:tcW w:w="1649" w:type="dxa"/>
            <w:shd w:val="clear" w:color="auto" w:fill="99CCFF"/>
            <w:noWrap w:val="0"/>
            <w:vAlign w:val="center"/>
          </w:tcPr>
          <w:p>
            <w:pPr>
              <w:jc w:val="center"/>
              <w:rPr>
                <w:rFonts w:ascii="宋体" w:hAnsi="宋体"/>
                <w:b/>
                <w:color w:val="auto"/>
              </w:rPr>
            </w:pPr>
            <w:r>
              <w:rPr>
                <w:rFonts w:hint="eastAsia" w:ascii="宋体" w:hAnsi="宋体"/>
                <w:b/>
                <w:color w:val="auto"/>
              </w:rPr>
              <w:t>序号</w:t>
            </w:r>
          </w:p>
        </w:tc>
        <w:tc>
          <w:tcPr>
            <w:tcW w:w="3915" w:type="dxa"/>
            <w:shd w:val="clear" w:color="auto" w:fill="99CCFF"/>
            <w:noWrap w:val="0"/>
            <w:vAlign w:val="center"/>
          </w:tcPr>
          <w:p>
            <w:pPr>
              <w:jc w:val="center"/>
              <w:rPr>
                <w:rFonts w:ascii="宋体" w:hAnsi="宋体"/>
                <w:b/>
                <w:color w:val="auto"/>
              </w:rPr>
            </w:pPr>
            <w:r>
              <w:rPr>
                <w:rFonts w:hint="eastAsia" w:ascii="宋体" w:hAnsi="宋体"/>
                <w:b/>
                <w:color w:val="auto"/>
              </w:rPr>
              <w:t>放弃投标原因</w:t>
            </w:r>
          </w:p>
        </w:tc>
        <w:tc>
          <w:tcPr>
            <w:tcW w:w="3836" w:type="dxa"/>
            <w:gridSpan w:val="2"/>
            <w:shd w:val="clear" w:color="auto" w:fill="99CCFF"/>
            <w:noWrap w:val="0"/>
            <w:vAlign w:val="center"/>
          </w:tcPr>
          <w:p>
            <w:pPr>
              <w:jc w:val="center"/>
              <w:rPr>
                <w:rFonts w:ascii="宋体" w:hAnsi="宋体"/>
                <w:b/>
                <w:color w:val="auto"/>
              </w:rPr>
            </w:pPr>
            <w:r>
              <w:rPr>
                <w:rFonts w:hint="eastAsia" w:ascii="宋体" w:hAnsi="宋体"/>
                <w:b/>
                <w:color w:val="auto"/>
              </w:rPr>
              <w:t>标书中条款编号及内容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649" w:type="dxa"/>
            <w:noWrap w:val="0"/>
            <w:vAlign w:val="center"/>
          </w:tcPr>
          <w:p>
            <w:pPr>
              <w:spacing w:line="360" w:lineRule="auto"/>
              <w:jc w:val="center"/>
              <w:rPr>
                <w:rFonts w:ascii="宋体" w:hAnsi="宋体"/>
                <w:color w:val="auto"/>
                <w:sz w:val="24"/>
              </w:rPr>
            </w:pPr>
          </w:p>
        </w:tc>
        <w:tc>
          <w:tcPr>
            <w:tcW w:w="3915" w:type="dxa"/>
            <w:noWrap w:val="0"/>
            <w:vAlign w:val="center"/>
          </w:tcPr>
          <w:p>
            <w:pPr>
              <w:spacing w:line="360" w:lineRule="auto"/>
              <w:jc w:val="center"/>
              <w:rPr>
                <w:rFonts w:ascii="宋体" w:hAnsi="宋体"/>
                <w:color w:val="auto"/>
                <w:sz w:val="24"/>
              </w:rPr>
            </w:pPr>
          </w:p>
        </w:tc>
        <w:tc>
          <w:tcPr>
            <w:tcW w:w="3836" w:type="dxa"/>
            <w:gridSpan w:val="2"/>
            <w:noWrap w:val="0"/>
            <w:vAlign w:val="center"/>
          </w:tcPr>
          <w:p>
            <w:pPr>
              <w:spacing w:line="360" w:lineRule="auto"/>
              <w:jc w:val="center"/>
              <w:rPr>
                <w:rFonts w:ascii="宋体" w:hAnsi="宋体"/>
                <w:color w:val="auto"/>
                <w:sz w:val="24"/>
              </w:rPr>
            </w:pPr>
          </w:p>
        </w:tc>
      </w:tr>
    </w:tbl>
    <w:p>
      <w:pPr>
        <w:spacing w:line="360" w:lineRule="auto"/>
        <w:ind w:firstLine="480"/>
        <w:rPr>
          <w:rFonts w:ascii="黑体" w:eastAsia="黑体"/>
          <w:color w:val="auto"/>
          <w:sz w:val="24"/>
        </w:rPr>
      </w:pPr>
    </w:p>
    <w:p>
      <w:pPr>
        <w:spacing w:line="360" w:lineRule="auto"/>
        <w:rPr>
          <w:color w:val="auto"/>
          <w:sz w:val="24"/>
          <w:lang w:val="en-GB"/>
        </w:rPr>
      </w:pPr>
    </w:p>
    <w:p>
      <w:pPr>
        <w:spacing w:line="360" w:lineRule="auto"/>
        <w:rPr>
          <w:color w:val="auto"/>
          <w:sz w:val="24"/>
          <w:lang w:val="en-GB"/>
        </w:rPr>
      </w:pPr>
    </w:p>
    <w:p>
      <w:pPr>
        <w:spacing w:line="360" w:lineRule="auto"/>
        <w:rPr>
          <w:color w:val="auto"/>
          <w:sz w:val="24"/>
          <w:lang w:val="en-GB"/>
        </w:rPr>
      </w:pPr>
    </w:p>
    <w:p>
      <w:pPr>
        <w:spacing w:line="480" w:lineRule="auto"/>
        <w:rPr>
          <w:rFonts w:ascii="黑体" w:eastAsia="黑体"/>
          <w:color w:val="auto"/>
          <w:sz w:val="24"/>
          <w:lang w:val="en-GB"/>
        </w:rPr>
      </w:pPr>
      <w:r>
        <w:rPr>
          <w:rFonts w:hint="eastAsia" w:ascii="黑体" w:eastAsia="黑体"/>
          <w:color w:val="auto"/>
          <w:sz w:val="24"/>
          <w:lang w:val="en-GB"/>
        </w:rPr>
        <w:t>单位名称：</w:t>
      </w:r>
      <w:r>
        <w:rPr>
          <w:rFonts w:hint="eastAsia" w:ascii="黑体" w:eastAsia="黑体"/>
          <w:color w:val="auto"/>
          <w:sz w:val="24"/>
          <w:u w:val="single"/>
          <w:lang w:val="en-GB"/>
        </w:rPr>
        <w:t xml:space="preserve">        （全称）           </w:t>
      </w:r>
      <w:r>
        <w:rPr>
          <w:rFonts w:hint="eastAsia" w:ascii="黑体" w:eastAsia="黑体"/>
          <w:color w:val="auto"/>
          <w:sz w:val="24"/>
          <w:lang w:val="en-GB"/>
        </w:rPr>
        <w:t xml:space="preserve"> （公章）</w:t>
      </w:r>
    </w:p>
    <w:p>
      <w:pPr>
        <w:spacing w:line="480" w:lineRule="auto"/>
        <w:rPr>
          <w:rFonts w:ascii="黑体" w:eastAsia="黑体"/>
          <w:color w:val="auto"/>
          <w:sz w:val="24"/>
          <w:lang w:val="en-GB"/>
        </w:rPr>
      </w:pPr>
      <w:r>
        <w:rPr>
          <w:rFonts w:hint="eastAsia" w:ascii="黑体" w:eastAsia="黑体"/>
          <w:color w:val="auto"/>
          <w:sz w:val="24"/>
          <w:lang w:val="en-GB"/>
        </w:rPr>
        <w:t>法人代表签名：</w:t>
      </w:r>
      <w:r>
        <w:rPr>
          <w:rFonts w:hint="eastAsia" w:ascii="黑体" w:eastAsia="黑体"/>
          <w:color w:val="auto"/>
          <w:sz w:val="24"/>
          <w:u w:val="single"/>
          <w:lang w:val="en-GB"/>
        </w:rPr>
        <w:t xml:space="preserve">        （全称）           </w:t>
      </w:r>
    </w:p>
    <w:p>
      <w:pPr>
        <w:spacing w:line="360" w:lineRule="auto"/>
        <w:rPr>
          <w:rFonts w:ascii="黑体" w:eastAsia="黑体"/>
          <w:color w:val="auto"/>
          <w:sz w:val="24"/>
        </w:rPr>
      </w:pPr>
      <w:r>
        <w:rPr>
          <w:rFonts w:hint="eastAsia" w:ascii="黑体" w:eastAsia="黑体"/>
          <w:color w:val="auto"/>
          <w:sz w:val="24"/>
        </w:rPr>
        <w:t>联系人：</w:t>
      </w:r>
    </w:p>
    <w:p>
      <w:pPr>
        <w:spacing w:line="360" w:lineRule="auto"/>
        <w:rPr>
          <w:rFonts w:ascii="黑体" w:eastAsia="黑体"/>
          <w:color w:val="auto"/>
          <w:sz w:val="24"/>
        </w:rPr>
      </w:pPr>
      <w:r>
        <w:rPr>
          <w:rFonts w:hint="eastAsia" w:ascii="黑体" w:eastAsia="黑体"/>
          <w:color w:val="auto"/>
          <w:sz w:val="24"/>
        </w:rPr>
        <w:t>联系电话：                       传真：</w:t>
      </w:r>
    </w:p>
    <w:p>
      <w:pPr>
        <w:spacing w:line="360" w:lineRule="auto"/>
        <w:rPr>
          <w:rFonts w:ascii="黑体" w:eastAsia="黑体"/>
          <w:color w:val="auto"/>
          <w:sz w:val="24"/>
        </w:rPr>
      </w:pPr>
    </w:p>
    <w:p>
      <w:pPr>
        <w:spacing w:line="360" w:lineRule="auto"/>
        <w:rPr>
          <w:rFonts w:ascii="黑体" w:eastAsia="黑体"/>
          <w:color w:val="auto"/>
          <w:sz w:val="24"/>
        </w:rPr>
      </w:pPr>
      <w:r>
        <w:rPr>
          <w:rFonts w:hint="eastAsia" w:ascii="黑体" w:eastAsia="黑体"/>
          <w:color w:val="auto"/>
          <w:sz w:val="24"/>
        </w:rPr>
        <w:t>日期：    年    月    日</w:t>
      </w:r>
    </w:p>
    <w:p>
      <w:pPr>
        <w:spacing w:line="360" w:lineRule="auto"/>
        <w:rPr>
          <w:color w:val="auto"/>
        </w:rPr>
      </w:pPr>
    </w:p>
    <w:p>
      <w:pPr>
        <w:ind w:left="1080" w:hanging="1080" w:hangingChars="300"/>
        <w:rPr>
          <w:color w:val="auto"/>
        </w:rPr>
      </w:pPr>
      <w:r>
        <w:rPr>
          <w:rFonts w:hint="eastAsia" w:ascii="隶书" w:eastAsia="隶书"/>
          <w:color w:val="auto"/>
          <w:sz w:val="36"/>
          <w:szCs w:val="36"/>
        </w:rPr>
        <w:t>注：</w:t>
      </w:r>
      <w:r>
        <w:rPr>
          <w:rFonts w:hint="eastAsia"/>
          <w:color w:val="auto"/>
        </w:rPr>
        <w:t>1. 本说明请于开标前一天上午传真或书面送达阳春市宏建工程项目服务有限公司。</w:t>
      </w:r>
    </w:p>
    <w:p>
      <w:pPr>
        <w:spacing w:line="360" w:lineRule="auto"/>
        <w:ind w:firstLine="738" w:firstLineChars="350"/>
        <w:rPr>
          <w:b/>
          <w:color w:val="auto"/>
        </w:rPr>
      </w:pPr>
      <w:r>
        <w:rPr>
          <w:rFonts w:hint="eastAsia"/>
          <w:b/>
          <w:color w:val="auto"/>
        </w:rPr>
        <w:t>（联系人：        ；联系电话：         ；传真：         ）</w:t>
      </w:r>
    </w:p>
    <w:p>
      <w:pPr>
        <w:pStyle w:val="4"/>
        <w:pageBreakBefore/>
        <w:spacing w:afterLines="0"/>
        <w:ind w:left="-6"/>
        <w:rPr>
          <w:rFonts w:ascii="黑体" w:eastAsia="黑体"/>
          <w:b w:val="0"/>
          <w:bCs/>
          <w:color w:val="auto"/>
          <w:sz w:val="36"/>
        </w:rPr>
      </w:pPr>
      <w:bookmarkStart w:id="194" w:name="_Toc317686572"/>
      <w:r>
        <w:rPr>
          <w:rFonts w:hint="eastAsia" w:ascii="黑体" w:eastAsia="黑体"/>
          <w:b w:val="0"/>
          <w:bCs/>
          <w:color w:val="auto"/>
          <w:sz w:val="36"/>
        </w:rPr>
        <w:t>文件包装袋封面标贴格式</w:t>
      </w:r>
      <w:bookmarkEnd w:id="194"/>
    </w:p>
    <w:tbl>
      <w:tblPr>
        <w:tblStyle w:val="28"/>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6010" w:hRule="atLeast"/>
          <w:jc w:val="center"/>
        </w:trPr>
        <w:tc>
          <w:tcPr>
            <w:tcW w:w="9149" w:type="dxa"/>
            <w:shd w:val="clear" w:color="auto" w:fill="99CCFF"/>
            <w:noWrap w:val="0"/>
            <w:vAlign w:val="top"/>
          </w:tcPr>
          <w:p>
            <w:pPr>
              <w:snapToGrid w:val="0"/>
              <w:jc w:val="center"/>
              <w:rPr>
                <w:b/>
                <w:color w:val="auto"/>
                <w:sz w:val="30"/>
              </w:rPr>
            </w:pPr>
          </w:p>
          <w:p>
            <w:pPr>
              <w:pStyle w:val="15"/>
              <w:spacing w:line="360" w:lineRule="auto"/>
              <w:jc w:val="center"/>
              <w:rPr>
                <w:b/>
                <w:bCs/>
                <w:color w:val="auto"/>
                <w:sz w:val="48"/>
              </w:rPr>
            </w:pPr>
            <w:r>
              <w:rPr>
                <w:rFonts w:hint="eastAsia"/>
                <w:b/>
                <w:bCs/>
                <w:color w:val="auto"/>
                <w:sz w:val="48"/>
              </w:rPr>
              <w:t>阳春市政府采购项目投标文件</w:t>
            </w:r>
          </w:p>
          <w:p>
            <w:pPr>
              <w:spacing w:line="360" w:lineRule="auto"/>
              <w:jc w:val="center"/>
              <w:rPr>
                <w:rFonts w:ascii="黑体" w:eastAsia="黑体"/>
                <w:b/>
                <w:bCs/>
                <w:color w:val="auto"/>
                <w:sz w:val="24"/>
                <w:szCs w:val="24"/>
              </w:rPr>
            </w:pPr>
            <w:r>
              <w:rPr>
                <w:rFonts w:hint="eastAsia" w:ascii="黑体" w:eastAsia="黑体"/>
                <w:b/>
                <w:bCs/>
                <w:color w:val="auto"/>
                <w:sz w:val="24"/>
                <w:szCs w:val="24"/>
                <w:lang w:val="en-GB"/>
              </w:rPr>
              <w:t>密封内容：</w:t>
            </w:r>
            <w:r>
              <w:rPr>
                <w:rFonts w:hint="eastAsia"/>
                <w:color w:val="auto"/>
                <w:sz w:val="24"/>
                <w:szCs w:val="24"/>
              </w:rPr>
              <w:t>□</w:t>
            </w:r>
            <w:r>
              <w:rPr>
                <w:rFonts w:hint="eastAsia" w:ascii="黑体" w:eastAsia="黑体"/>
                <w:b/>
                <w:bCs/>
                <w:color w:val="auto"/>
                <w:sz w:val="24"/>
                <w:szCs w:val="24"/>
              </w:rPr>
              <w:t>正、副本报价、报价文件</w:t>
            </w:r>
          </w:p>
          <w:p>
            <w:pPr>
              <w:jc w:val="center"/>
              <w:rPr>
                <w:rFonts w:ascii="黑体" w:eastAsia="黑体"/>
                <w:b/>
                <w:color w:val="auto"/>
                <w:sz w:val="11"/>
                <w:szCs w:val="11"/>
              </w:rPr>
            </w:pPr>
          </w:p>
          <w:p>
            <w:pPr>
              <w:spacing w:line="360" w:lineRule="auto"/>
              <w:ind w:left="176" w:leftChars="84" w:firstLine="960" w:firstLineChars="400"/>
              <w:rPr>
                <w:rFonts w:ascii="黑体" w:eastAsia="黑体"/>
                <w:color w:val="auto"/>
                <w:sz w:val="24"/>
                <w:u w:val="single"/>
              </w:rPr>
            </w:pPr>
            <w:r>
              <w:rPr>
                <w:rFonts w:hint="eastAsia" w:ascii="黑体" w:eastAsia="黑体"/>
                <w:color w:val="auto"/>
                <w:sz w:val="24"/>
              </w:rPr>
              <w:t>报 价 人：</w:t>
            </w:r>
            <w:r>
              <w:rPr>
                <w:rFonts w:hint="eastAsia" w:ascii="黑体" w:eastAsia="黑体"/>
                <w:color w:val="auto"/>
                <w:sz w:val="24"/>
                <w:u w:val="dotted"/>
              </w:rPr>
              <w:t xml:space="preserve">                                         </w:t>
            </w:r>
          </w:p>
          <w:p>
            <w:pPr>
              <w:spacing w:line="360" w:lineRule="auto"/>
              <w:ind w:left="2201" w:leftChars="534" w:hanging="1080" w:hangingChars="450"/>
              <w:rPr>
                <w:b/>
                <w:snapToGrid w:val="0"/>
                <w:color w:val="auto"/>
                <w:sz w:val="24"/>
                <w:szCs w:val="24"/>
                <w:u w:val="dotted"/>
              </w:rPr>
            </w:pPr>
            <w:r>
              <w:rPr>
                <w:rFonts w:hint="eastAsia" w:ascii="黑体" w:eastAsia="黑体"/>
                <w:color w:val="auto"/>
                <w:sz w:val="24"/>
              </w:rPr>
              <w:t>项目名称：</w:t>
            </w:r>
            <w:r>
              <w:rPr>
                <w:rFonts w:hint="eastAsia" w:ascii="黑体" w:eastAsia="黑体"/>
                <w:color w:val="auto"/>
                <w:sz w:val="24"/>
                <w:u w:val="dotted"/>
              </w:rPr>
              <w:t xml:space="preserve">                                         </w:t>
            </w:r>
          </w:p>
          <w:tbl>
            <w:tblPr>
              <w:tblStyle w:val="28"/>
              <w:tblW w:w="0" w:type="auto"/>
              <w:jc w:val="center"/>
              <w:tblLayout w:type="fixed"/>
              <w:tblCellMar>
                <w:top w:w="0" w:type="dxa"/>
                <w:left w:w="108" w:type="dxa"/>
                <w:bottom w:w="0" w:type="dxa"/>
                <w:right w:w="108" w:type="dxa"/>
              </w:tblCellMar>
            </w:tblPr>
            <w:tblGrid>
              <w:gridCol w:w="1273"/>
              <w:gridCol w:w="7376"/>
            </w:tblGrid>
            <w:tr>
              <w:tblPrEx>
                <w:tblCellMar>
                  <w:top w:w="0" w:type="dxa"/>
                  <w:left w:w="108" w:type="dxa"/>
                  <w:bottom w:w="0" w:type="dxa"/>
                  <w:right w:w="108" w:type="dxa"/>
                </w:tblCellMar>
              </w:tblPrEx>
              <w:trPr>
                <w:trHeight w:val="580" w:hRule="atLeast"/>
                <w:jc w:val="center"/>
              </w:trPr>
              <w:tc>
                <w:tcPr>
                  <w:tcW w:w="8649" w:type="dxa"/>
                  <w:gridSpan w:val="2"/>
                  <w:noWrap w:val="0"/>
                  <w:vAlign w:val="center"/>
                </w:tcPr>
                <w:p>
                  <w:pPr>
                    <w:ind w:firstLine="840" w:firstLineChars="350"/>
                    <w:rPr>
                      <w:rFonts w:ascii="黑体" w:eastAsia="黑体"/>
                      <w:color w:val="auto"/>
                      <w:sz w:val="24"/>
                      <w:u w:val="dotted"/>
                    </w:rPr>
                  </w:pPr>
                  <w:r>
                    <w:rPr>
                      <w:rFonts w:hint="eastAsia" w:ascii="黑体" w:eastAsia="黑体"/>
                      <w:color w:val="auto"/>
                      <w:sz w:val="24"/>
                    </w:rPr>
                    <w:t>项目编号：</w:t>
                  </w:r>
                  <w:r>
                    <w:rPr>
                      <w:rFonts w:hint="eastAsia" w:ascii="黑体" w:eastAsia="黑体"/>
                      <w:color w:val="auto"/>
                      <w:sz w:val="24"/>
                      <w:u w:val="dotted"/>
                    </w:rPr>
                    <w:t xml:space="preserve">  </w:t>
                  </w:r>
                  <w:r>
                    <w:rPr>
                      <w:rFonts w:hint="eastAsia"/>
                      <w:b/>
                      <w:snapToGrid w:val="0"/>
                      <w:color w:val="auto"/>
                      <w:sz w:val="24"/>
                      <w:szCs w:val="24"/>
                      <w:u w:val="dotted"/>
                    </w:rPr>
                    <w:t xml:space="preserve">               </w:t>
                  </w:r>
                  <w:r>
                    <w:rPr>
                      <w:rFonts w:hint="eastAsia" w:ascii="黑体" w:eastAsia="黑体"/>
                      <w:color w:val="auto"/>
                      <w:sz w:val="24"/>
                      <w:u w:val="dotted"/>
                    </w:rPr>
                    <w:t xml:space="preserve">                        </w:t>
                  </w:r>
                </w:p>
                <w:p>
                  <w:pPr>
                    <w:ind w:firstLine="840" w:firstLineChars="350"/>
                    <w:rPr>
                      <w:rFonts w:ascii="黑体" w:eastAsia="黑体"/>
                      <w:color w:val="auto"/>
                      <w:sz w:val="24"/>
                    </w:rPr>
                  </w:pPr>
                </w:p>
                <w:p>
                  <w:pPr>
                    <w:rPr>
                      <w:b/>
                      <w:bCs/>
                      <w:color w:val="auto"/>
                    </w:rPr>
                  </w:pPr>
                  <w:r>
                    <w:rPr>
                      <w:rFonts w:hint="eastAsia"/>
                      <w:b/>
                      <w:bCs/>
                      <w:color w:val="auto"/>
                    </w:rPr>
                    <w:t>在20</w:t>
                  </w:r>
                  <w:r>
                    <w:rPr>
                      <w:rFonts w:hint="eastAsia"/>
                      <w:b/>
                      <w:bCs/>
                      <w:color w:val="auto"/>
                      <w:lang w:val="en-US" w:eastAsia="zh-CN"/>
                    </w:rPr>
                    <w:t>20</w:t>
                  </w:r>
                  <w:r>
                    <w:rPr>
                      <w:rFonts w:hint="eastAsia"/>
                      <w:b/>
                      <w:bCs/>
                      <w:color w:val="auto"/>
                    </w:rPr>
                    <w:t>年</w:t>
                  </w:r>
                  <w:r>
                    <w:rPr>
                      <w:rFonts w:hint="eastAsia"/>
                      <w:b/>
                      <w:bCs/>
                      <w:color w:val="auto"/>
                      <w:lang w:val="en-US" w:eastAsia="zh-CN"/>
                    </w:rPr>
                    <w:t>6</w:t>
                  </w:r>
                  <w:r>
                    <w:rPr>
                      <w:rFonts w:hint="eastAsia"/>
                      <w:b/>
                      <w:bCs/>
                      <w:color w:val="auto"/>
                    </w:rPr>
                    <w:t>月</w:t>
                  </w:r>
                  <w:r>
                    <w:rPr>
                      <w:rFonts w:hint="eastAsia"/>
                      <w:b/>
                      <w:bCs/>
                      <w:color w:val="auto"/>
                      <w:lang w:val="en-US" w:eastAsia="zh-CN"/>
                    </w:rPr>
                    <w:t>30</w:t>
                  </w:r>
                  <w:r>
                    <w:rPr>
                      <w:rFonts w:hint="eastAsia"/>
                      <w:b/>
                      <w:bCs/>
                      <w:color w:val="auto"/>
                    </w:rPr>
                    <w:t>日上午9:30-10:00时之间准时当面递交且不得启封。</w:t>
                  </w:r>
                </w:p>
              </w:tc>
            </w:tr>
            <w:tr>
              <w:tblPrEx>
                <w:tblCellMar>
                  <w:top w:w="0" w:type="dxa"/>
                  <w:left w:w="108" w:type="dxa"/>
                  <w:bottom w:w="0" w:type="dxa"/>
                  <w:right w:w="108" w:type="dxa"/>
                </w:tblCellMar>
              </w:tblPrEx>
              <w:trPr>
                <w:trHeight w:val="744" w:hRule="atLeast"/>
                <w:jc w:val="center"/>
              </w:trPr>
              <w:tc>
                <w:tcPr>
                  <w:tcW w:w="1273" w:type="dxa"/>
                  <w:noWrap w:val="0"/>
                  <w:vAlign w:val="center"/>
                </w:tcPr>
                <w:p>
                  <w:pPr>
                    <w:rPr>
                      <w:b/>
                      <w:color w:val="auto"/>
                    </w:rPr>
                  </w:pPr>
                  <w:r>
                    <w:rPr>
                      <w:rFonts w:hint="eastAsia"/>
                      <w:b/>
                      <w:color w:val="auto"/>
                    </w:rPr>
                    <w:t>递交地点：</w:t>
                  </w:r>
                </w:p>
              </w:tc>
              <w:tc>
                <w:tcPr>
                  <w:tcW w:w="7376" w:type="dxa"/>
                  <w:noWrap w:val="0"/>
                  <w:vAlign w:val="center"/>
                </w:tcPr>
                <w:p>
                  <w:pPr>
                    <w:rPr>
                      <w:b/>
                      <w:color w:val="auto"/>
                    </w:rPr>
                  </w:pPr>
                  <w:r>
                    <w:rPr>
                      <w:rFonts w:hint="eastAsia"/>
                      <w:b/>
                      <w:bCs/>
                      <w:color w:val="auto"/>
                    </w:rPr>
                    <w:t>阳春市宏建工程项目服务有限公司（阳春市春城街道城云路272号）。</w:t>
                  </w:r>
                </w:p>
              </w:tc>
            </w:tr>
            <w:tr>
              <w:tblPrEx>
                <w:tblCellMar>
                  <w:top w:w="0" w:type="dxa"/>
                  <w:left w:w="108" w:type="dxa"/>
                  <w:bottom w:w="0" w:type="dxa"/>
                  <w:right w:w="108" w:type="dxa"/>
                </w:tblCellMar>
              </w:tblPrEx>
              <w:trPr>
                <w:trHeight w:val="562" w:hRule="atLeast"/>
                <w:jc w:val="center"/>
              </w:trPr>
              <w:tc>
                <w:tcPr>
                  <w:tcW w:w="1273" w:type="dxa"/>
                  <w:noWrap w:val="0"/>
                  <w:vAlign w:val="center"/>
                </w:tcPr>
                <w:p>
                  <w:pPr>
                    <w:jc w:val="center"/>
                    <w:rPr>
                      <w:b/>
                      <w:bCs/>
                      <w:color w:val="auto"/>
                    </w:rPr>
                  </w:pPr>
                  <w:r>
                    <w:rPr>
                      <w:rFonts w:hint="eastAsia"/>
                      <w:b/>
                      <w:bCs/>
                      <w:color w:val="auto"/>
                    </w:rPr>
                    <w:t>电    话：</w:t>
                  </w:r>
                </w:p>
              </w:tc>
              <w:tc>
                <w:tcPr>
                  <w:tcW w:w="7376" w:type="dxa"/>
                  <w:noWrap w:val="0"/>
                  <w:vAlign w:val="center"/>
                </w:tcPr>
                <w:p>
                  <w:pPr>
                    <w:rPr>
                      <w:b/>
                      <w:bCs/>
                      <w:color w:val="auto"/>
                    </w:rPr>
                  </w:pPr>
                  <w:r>
                    <w:rPr>
                      <w:rFonts w:hint="eastAsia"/>
                      <w:b/>
                      <w:bCs/>
                      <w:color w:val="auto"/>
                    </w:rPr>
                    <w:t>0662-7701022</w:t>
                  </w:r>
                </w:p>
              </w:tc>
            </w:tr>
            <w:tr>
              <w:tblPrEx>
                <w:tblCellMar>
                  <w:top w:w="0" w:type="dxa"/>
                  <w:left w:w="108" w:type="dxa"/>
                  <w:bottom w:w="0" w:type="dxa"/>
                  <w:right w:w="108" w:type="dxa"/>
                </w:tblCellMar>
              </w:tblPrEx>
              <w:trPr>
                <w:trHeight w:val="761" w:hRule="atLeast"/>
                <w:jc w:val="center"/>
              </w:trPr>
              <w:tc>
                <w:tcPr>
                  <w:tcW w:w="1273" w:type="dxa"/>
                  <w:noWrap w:val="0"/>
                  <w:vAlign w:val="center"/>
                </w:tcPr>
                <w:p>
                  <w:pPr>
                    <w:jc w:val="center"/>
                    <w:rPr>
                      <w:b/>
                      <w:bCs/>
                      <w:color w:val="auto"/>
                    </w:rPr>
                  </w:pPr>
                  <w:r>
                    <w:rPr>
                      <w:rFonts w:hint="eastAsia" w:hAnsi="宋体"/>
                      <w:b/>
                      <w:color w:val="auto"/>
                      <w:lang w:val="en-GB"/>
                    </w:rPr>
                    <w:t>声    明：</w:t>
                  </w:r>
                </w:p>
              </w:tc>
              <w:tc>
                <w:tcPr>
                  <w:tcW w:w="7376" w:type="dxa"/>
                  <w:noWrap w:val="0"/>
                  <w:vAlign w:val="center"/>
                </w:tcPr>
                <w:p>
                  <w:pPr>
                    <w:rPr>
                      <w:b/>
                      <w:bCs/>
                      <w:color w:val="auto"/>
                    </w:rPr>
                  </w:pPr>
                  <w:r>
                    <w:rPr>
                      <w:rFonts w:hint="eastAsia"/>
                      <w:b/>
                      <w:color w:val="auto"/>
                    </w:rPr>
                    <w:t>若发布的询价文件有任何修改或更正通知时，我方已在投标报价截止时间前</w:t>
                  </w:r>
                  <w:r>
                    <w:rPr>
                      <w:b/>
                      <w:color w:val="auto"/>
                    </w:rPr>
                    <w:t>24</w:t>
                  </w:r>
                  <w:r>
                    <w:rPr>
                      <w:rFonts w:hint="eastAsia"/>
                      <w:b/>
                      <w:color w:val="auto"/>
                    </w:rPr>
                    <w:t>小时在原公告栏上查阅知悉。</w:t>
                  </w:r>
                </w:p>
              </w:tc>
            </w:tr>
          </w:tbl>
          <w:p>
            <w:pPr>
              <w:rPr>
                <w:color w:val="auto"/>
              </w:rPr>
            </w:pPr>
          </w:p>
        </w:tc>
      </w:tr>
    </w:tbl>
    <w:p>
      <w:pPr>
        <w:pStyle w:val="4"/>
        <w:spacing w:afterLines="0"/>
        <w:ind w:left="0"/>
        <w:jc w:val="both"/>
        <w:rPr>
          <w:rFonts w:ascii="Times New Roman" w:hAnsi="Times New Roman" w:eastAsia="黑体"/>
          <w:b w:val="0"/>
          <w:bCs/>
          <w:color w:val="auto"/>
          <w:sz w:val="36"/>
        </w:rPr>
      </w:pPr>
    </w:p>
    <w:bookmarkEnd w:id="149"/>
    <w:bookmarkEnd w:id="150"/>
    <w:p>
      <w:pPr>
        <w:ind w:firstLine="480" w:firstLineChars="100"/>
        <w:rPr>
          <w:rFonts w:ascii="隶书" w:eastAsia="隶书"/>
          <w:color w:val="auto"/>
          <w:sz w:val="48"/>
          <w:szCs w:val="48"/>
          <w:lang w:val="en-GB"/>
        </w:rPr>
      </w:pPr>
      <w:r>
        <w:rPr>
          <w:rFonts w:hint="eastAsia" w:ascii="隶书" w:eastAsia="隶书"/>
          <w:color w:val="auto"/>
          <w:sz w:val="48"/>
          <w:szCs w:val="48"/>
          <w:lang w:val="en-GB"/>
        </w:rPr>
        <w:t>注意事项</w:t>
      </w:r>
    </w:p>
    <w:p>
      <w:pPr>
        <w:spacing w:line="360" w:lineRule="auto"/>
        <w:ind w:firstLine="562" w:firstLineChars="200"/>
        <w:rPr>
          <w:b/>
          <w:bCs/>
          <w:color w:val="auto"/>
          <w:sz w:val="28"/>
          <w:szCs w:val="28"/>
          <w:lang w:val="en-GB"/>
        </w:rPr>
      </w:pPr>
      <w:r>
        <w:rPr>
          <w:rFonts w:hint="eastAsia"/>
          <w:b/>
          <w:bCs/>
          <w:color w:val="auto"/>
          <w:sz w:val="28"/>
          <w:szCs w:val="28"/>
          <w:lang w:val="en-GB"/>
        </w:rPr>
        <w:t>一、报价信封另单独封装，并按下列顺序装订：</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《报价汇总表》原件（须加盖公章）；</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《报价清单明细表》原件（须加盖公章）；</w:t>
      </w:r>
    </w:p>
    <w:p>
      <w:pPr>
        <w:numPr>
          <w:ilvl w:val="0"/>
          <w:numId w:val="18"/>
        </w:numPr>
        <w:tabs>
          <w:tab w:val="left" w:pos="1080"/>
          <w:tab w:val="clear" w:pos="1260"/>
        </w:tabs>
        <w:spacing w:line="360" w:lineRule="auto"/>
        <w:ind w:left="1080" w:hanging="540"/>
        <w:rPr>
          <w:color w:val="auto"/>
          <w:lang w:val="en-GB"/>
        </w:rPr>
      </w:pPr>
      <w:r>
        <w:rPr>
          <w:rFonts w:hint="eastAsia"/>
          <w:color w:val="auto"/>
          <w:lang w:val="en-GB"/>
        </w:rPr>
        <w:t xml:space="preserve"> 《</w:t>
      </w:r>
      <w:r>
        <w:rPr>
          <w:rFonts w:hint="eastAsia"/>
          <w:color w:val="auto"/>
          <w:lang w:val="en-GB" w:eastAsia="zh-CN"/>
        </w:rPr>
        <w:t>履约</w:t>
      </w:r>
      <w:r>
        <w:rPr>
          <w:rFonts w:hint="eastAsia"/>
          <w:color w:val="auto"/>
          <w:lang w:val="en-GB"/>
        </w:rPr>
        <w:t>保证金退付书》原件（须加盖公章）。</w:t>
      </w:r>
    </w:p>
    <w:p>
      <w:pPr>
        <w:spacing w:line="360" w:lineRule="auto"/>
        <w:rPr>
          <w:b/>
          <w:bCs/>
          <w:color w:val="auto"/>
          <w:sz w:val="28"/>
          <w:szCs w:val="28"/>
          <w:lang w:val="en-GB"/>
        </w:rPr>
      </w:pPr>
    </w:p>
    <w:p>
      <w:pPr>
        <w:spacing w:line="360" w:lineRule="auto"/>
        <w:ind w:firstLine="562" w:firstLineChars="200"/>
        <w:rPr>
          <w:b/>
          <w:bCs/>
          <w:color w:val="auto"/>
          <w:sz w:val="28"/>
          <w:szCs w:val="28"/>
          <w:lang w:val="en-GB"/>
        </w:rPr>
      </w:pPr>
      <w:r>
        <w:rPr>
          <w:rFonts w:hint="eastAsia"/>
          <w:b/>
          <w:bCs/>
          <w:color w:val="auto"/>
          <w:sz w:val="28"/>
          <w:szCs w:val="28"/>
          <w:lang w:val="en-GB" w:eastAsia="zh-CN"/>
        </w:rPr>
        <w:t>二</w:t>
      </w:r>
      <w:r>
        <w:rPr>
          <w:rFonts w:hint="eastAsia"/>
          <w:b/>
          <w:bCs/>
          <w:color w:val="auto"/>
          <w:sz w:val="28"/>
          <w:szCs w:val="28"/>
          <w:lang w:val="en-GB"/>
        </w:rPr>
        <w:t>、重要提示：</w:t>
      </w:r>
    </w:p>
    <w:p>
      <w:pPr>
        <w:numPr>
          <w:ilvl w:val="0"/>
          <w:numId w:val="18"/>
        </w:numPr>
        <w:tabs>
          <w:tab w:val="left" w:pos="1080"/>
          <w:tab w:val="clear" w:pos="1260"/>
        </w:tabs>
        <w:spacing w:line="360" w:lineRule="auto"/>
        <w:ind w:left="1080" w:hanging="540"/>
        <w:rPr>
          <w:color w:val="auto"/>
          <w:lang w:val="en-GB"/>
        </w:rPr>
      </w:pPr>
      <w:r>
        <w:rPr>
          <w:rFonts w:hint="eastAsia"/>
          <w:color w:val="auto"/>
        </w:rPr>
        <w:t>报价</w:t>
      </w:r>
      <w:r>
        <w:rPr>
          <w:color w:val="auto"/>
        </w:rPr>
        <w:t>信封与正、副本必须分开单独封装并标贴此封面，密封口处须加盖公章或授权代表签名。</w:t>
      </w:r>
    </w:p>
    <w:p>
      <w:pPr>
        <w:spacing w:line="360" w:lineRule="auto"/>
        <w:ind w:left="840"/>
        <w:rPr>
          <w:color w:val="auto"/>
          <w:sz w:val="2"/>
          <w:szCs w:val="10"/>
          <w:lang w:val="en-GB"/>
        </w:rPr>
      </w:pPr>
      <w:r>
        <w:rPr>
          <w:rFonts w:hint="eastAsia"/>
          <w:color w:val="auto"/>
          <w:sz w:val="2"/>
          <w:szCs w:val="10"/>
        </w:rPr>
        <w:t>0757-RGB-252</w:t>
      </w:r>
      <w:r>
        <w:rPr>
          <w:rFonts w:hint="eastAsia"/>
          <w:color w:val="auto"/>
          <w:sz w:val="2"/>
          <w:szCs w:val="10"/>
          <w:lang w:val="en-GB"/>
        </w:rPr>
        <w:t>，</w:t>
      </w:r>
      <w:r>
        <w:rPr>
          <w:rFonts w:hint="eastAsia"/>
          <w:color w:val="auto"/>
          <w:sz w:val="2"/>
          <w:szCs w:val="10"/>
        </w:rPr>
        <w:t>254</w:t>
      </w:r>
      <w:r>
        <w:rPr>
          <w:rFonts w:hint="eastAsia"/>
          <w:color w:val="auto"/>
          <w:sz w:val="2"/>
          <w:szCs w:val="10"/>
          <w:lang w:val="en-GB"/>
        </w:rPr>
        <w:t>，</w:t>
      </w:r>
      <w:r>
        <w:rPr>
          <w:rFonts w:hint="eastAsia"/>
          <w:color w:val="auto"/>
          <w:sz w:val="2"/>
          <w:szCs w:val="10"/>
        </w:rPr>
        <w:t>2</w:t>
      </w:r>
    </w:p>
    <w:p>
      <w:pPr>
        <w:rPr>
          <w:color w:val="auto"/>
        </w:rPr>
      </w:pPr>
    </w:p>
    <w:sectPr>
      <w:headerReference r:id="rId10" w:type="first"/>
      <w:footerReference r:id="rId11" w:type="first"/>
      <w:headerReference r:id="rId8" w:type="default"/>
      <w:headerReference r:id="rId9" w:type="even"/>
      <w:pgSz w:w="11906" w:h="16838"/>
      <w:pgMar w:top="1134" w:right="1134" w:bottom="1134" w:left="1588" w:header="567" w:footer="73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LucidaSans">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9</w:t>
    </w:r>
    <w:r>
      <w:rPr>
        <w:sz w:val="24"/>
        <w:szCs w:val="24"/>
      </w:rPr>
      <w:fldChar w:fldCharType="end"/>
    </w: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sz w:val="24"/>
        <w:szCs w:val="24"/>
      </w:rPr>
    </w:pP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33</w:t>
    </w:r>
    <w:r>
      <w:rPr>
        <w:sz w:val="24"/>
        <w:szCs w:val="24"/>
      </w:rPr>
      <w:fldChar w:fldCharType="end"/>
    </w:r>
  </w:p>
  <w:p>
    <w:pPr>
      <w:tabs>
        <w:tab w:val="left" w:pos="7560"/>
      </w:tabs>
      <w:ind w:right="2" w:rightChars="1"/>
      <w:rPr>
        <w:sz w:val="18"/>
        <w:szCs w:val="18"/>
      </w:rPr>
    </w:pPr>
  </w:p>
  <w:p>
    <w:pPr>
      <w:tabs>
        <w:tab w:val="left" w:pos="7560"/>
      </w:tabs>
      <w:ind w:right="2" w:rightChars="1"/>
      <w:rPr>
        <w:sz w:val="18"/>
        <w:szCs w:val="18"/>
      </w:rPr>
    </w:pPr>
    <w:r>
      <w:rPr>
        <w:rFonts w:hint="eastAsia"/>
        <w:sz w:val="18"/>
        <w:szCs w:val="18"/>
      </w:rPr>
      <w:t>阳春市宏建工程项目服务有限公司</w:t>
    </w:r>
    <w:r>
      <w:fldChar w:fldCharType="begin"/>
    </w:r>
    <w:r>
      <w:instrText xml:space="preserve"> HYPERLINK "http://ychjgs.com/" </w:instrText>
    </w:r>
    <w:r>
      <w:fldChar w:fldCharType="separate"/>
    </w:r>
    <w:r>
      <w:rPr>
        <w:rStyle w:val="32"/>
        <w:sz w:val="18"/>
        <w:szCs w:val="18"/>
      </w:rPr>
      <w:t>http://ychjgs.com/</w:t>
    </w:r>
    <w:r>
      <w:rPr>
        <w:sz w:val="18"/>
        <w:szCs w:val="18"/>
      </w:rPr>
      <w:fldChar w:fldCharType="end"/>
    </w:r>
    <w:r>
      <w:rPr>
        <w:rFonts w:hint="eastAsia"/>
        <w:sz w:val="18"/>
        <w:szCs w:val="18"/>
      </w:rPr>
      <w:t xml:space="preserve">                                        HJ2020052961</w:t>
    </w:r>
  </w:p>
  <w:p>
    <w:pPr>
      <w:tabs>
        <w:tab w:val="left" w:pos="7560"/>
      </w:tabs>
      <w:ind w:right="2" w:rightChars="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rPr>
        <w:bCs/>
        <w:color w:val="000000"/>
      </w:rPr>
    </w:pPr>
  </w:p>
  <w:p>
    <w:pPr>
      <w:spacing w:line="260" w:lineRule="exact"/>
      <w:rPr>
        <w:rFonts w:hAnsi="宋体"/>
        <w:bCs/>
        <w:sz w:val="18"/>
        <w:szCs w:val="18"/>
      </w:rPr>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r>
      <w:rPr>
        <w:rFonts w:hint="eastAsia" w:ascii="宋体" w:hAnsi="宋体" w:eastAsia="宋体"/>
        <w:bCs/>
        <w:color w:val="000000"/>
        <w:sz w:val="18"/>
        <w:szCs w:val="18"/>
      </w:rPr>
      <w:t xml:space="preserve">                                   </w:t>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项目名称  \* MERGEFORMAT</w:instrText>
    </w:r>
    <w:r>
      <w:rPr>
        <w:rFonts w:ascii="宋体" w:hAnsi="宋体" w:eastAsia="宋体"/>
        <w:sz w:val="18"/>
        <w:szCs w:val="18"/>
      </w:rPr>
      <w:instrText xml:space="preserve"> </w:instrText>
    </w:r>
    <w:r>
      <w:rPr>
        <w:rFonts w:ascii="宋体" w:hAnsi="宋体" w:eastAsia="宋体"/>
        <w:sz w:val="18"/>
        <w:szCs w:val="18"/>
      </w:rPr>
      <w:fldChar w:fldCharType="end"/>
    </w:r>
    <w:r>
      <w:rPr>
        <w:rFonts w:ascii="宋体" w:hAnsi="宋体" w:eastAsia="宋体"/>
        <w:sz w:val="18"/>
        <w:szCs w:val="18"/>
      </w:rPr>
      <w:fldChar w:fldCharType="begin"/>
    </w:r>
    <w:r>
      <w:rPr>
        <w:rFonts w:ascii="宋体" w:hAnsi="宋体" w:eastAsia="宋体"/>
        <w:sz w:val="18"/>
        <w:szCs w:val="18"/>
      </w:rPr>
      <w:instrText xml:space="preserve"> </w:instrText>
    </w:r>
    <w:r>
      <w:rPr>
        <w:rFonts w:hint="eastAsia" w:ascii="宋体" w:hAnsi="宋体" w:eastAsia="宋体"/>
        <w:sz w:val="18"/>
        <w:szCs w:val="18"/>
      </w:rPr>
      <w:instrText xml:space="preserve">DOCVARIABLE  采购编号  \* MERGEFORMAT</w:instrText>
    </w:r>
    <w:r>
      <w:rPr>
        <w:rFonts w:ascii="宋体" w:hAnsi="宋体" w:eastAsia="宋体"/>
        <w:sz w:val="18"/>
        <w:szCs w:val="18"/>
      </w:rPr>
      <w:instrText xml:space="preserve"> </w:instrText>
    </w:r>
    <w:r>
      <w:rPr>
        <w:rFonts w:ascii="宋体" w:hAnsi="宋体" w:eastAsia="宋体"/>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bCs/>
        <w:color w:val="000000"/>
        <w:sz w:val="24"/>
        <w:szCs w:val="24"/>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bCs/>
        <w:color w:val="000000"/>
      </w:rPr>
    </w:pPr>
  </w:p>
  <w:p>
    <w:pPr>
      <w:spacing w:line="260" w:lineRule="exact"/>
    </w:pPr>
    <w:r>
      <w:rPr>
        <w:rFonts w:hint="eastAsia"/>
        <w:bCs/>
        <w:sz w:val="18"/>
        <w:szCs w:val="18"/>
      </w:rPr>
      <w:t>阳春市法治文化</w:t>
    </w:r>
    <w:r>
      <w:rPr>
        <w:rFonts w:hint="eastAsia"/>
        <w:bCs/>
        <w:sz w:val="18"/>
        <w:szCs w:val="18"/>
        <w:lang w:val="en-GB"/>
      </w:rPr>
      <w:t>长廊</w:t>
    </w:r>
    <w:r>
      <w:rPr>
        <w:rFonts w:hint="eastAsia"/>
        <w:bCs/>
        <w:sz w:val="18"/>
        <w:szCs w:val="18"/>
        <w:lang w:val="en-US" w:eastAsia="zh-CN"/>
      </w:rPr>
      <w:t>（东湖绿道普法公益宣传景观）</w:t>
    </w:r>
    <w:r>
      <w:rPr>
        <w:rFonts w:hint="eastAsia"/>
        <w:bCs/>
        <w:sz w:val="18"/>
        <w:szCs w:val="18"/>
      </w:rPr>
      <w:t>物资采购项目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F8630"/>
    <w:multiLevelType w:val="singleLevel"/>
    <w:tmpl w:val="F66F8630"/>
    <w:lvl w:ilvl="0" w:tentative="0">
      <w:start w:val="1"/>
      <w:numFmt w:val="decimal"/>
      <w:suff w:val="space"/>
      <w:lvlText w:val="%1."/>
      <w:lvlJc w:val="left"/>
    </w:lvl>
  </w:abstractNum>
  <w:abstractNum w:abstractNumId="1">
    <w:nsid w:val="00000001"/>
    <w:multiLevelType w:val="multilevel"/>
    <w:tmpl w:val="00000001"/>
    <w:lvl w:ilvl="0" w:tentative="0">
      <w:start w:val="1"/>
      <w:numFmt w:val="chineseCountingThousand"/>
      <w:lvlText w:val="%1、"/>
      <w:lvlJc w:val="left"/>
      <w:pPr>
        <w:tabs>
          <w:tab w:val="left" w:pos="0"/>
        </w:tabs>
        <w:ind w:left="0" w:firstLine="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0000005"/>
    <w:multiLevelType w:val="multilevel"/>
    <w:tmpl w:val="00000005"/>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D"/>
    <w:multiLevelType w:val="multilevel"/>
    <w:tmpl w:val="0000000D"/>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A"/>
    <w:multiLevelType w:val="singleLevel"/>
    <w:tmpl w:val="0000001A"/>
    <w:lvl w:ilvl="0" w:tentative="0">
      <w:start w:val="1"/>
      <w:numFmt w:val="decimal"/>
      <w:suff w:val="nothing"/>
      <w:lvlText w:val="%1、"/>
      <w:lvlJc w:val="left"/>
    </w:lvl>
  </w:abstractNum>
  <w:abstractNum w:abstractNumId="9">
    <w:nsid w:val="0000001D"/>
    <w:multiLevelType w:val="multilevel"/>
    <w:tmpl w:val="0000001D"/>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E"/>
    <w:multiLevelType w:val="multilevel"/>
    <w:tmpl w:val="0000001E"/>
    <w:lvl w:ilvl="0" w:tentative="0">
      <w:start w:val="1"/>
      <w:numFmt w:val="decimal"/>
      <w:lvlText w:val="%1."/>
      <w:lvlJc w:val="left"/>
      <w:pPr>
        <w:tabs>
          <w:tab w:val="left" w:pos="624"/>
        </w:tabs>
        <w:ind w:left="624" w:hanging="624"/>
      </w:pPr>
      <w:rPr>
        <w:rFonts w:hint="default" w:ascii="Times New Roman" w:hAnsi="Times New Roman" w:eastAsia="宋体" w:cs="Times New Roman"/>
        <w:b/>
        <w:i w:val="0"/>
        <w:sz w:val="24"/>
        <w:szCs w:val="24"/>
      </w:rPr>
    </w:lvl>
    <w:lvl w:ilvl="1" w:tentative="0">
      <w:start w:val="1"/>
      <w:numFmt w:val="decimal"/>
      <w:lvlText w:val="%1.%2"/>
      <w:lvlJc w:val="left"/>
      <w:pPr>
        <w:tabs>
          <w:tab w:val="left" w:pos="624"/>
        </w:tabs>
        <w:ind w:left="624" w:hanging="624"/>
      </w:pPr>
      <w:rPr>
        <w:rFonts w:hint="default" w:ascii="Times New Roman" w:hAnsi="Times New Roman" w:cs="Times New Roman"/>
        <w:b w:val="0"/>
        <w:i w:val="0"/>
        <w:sz w:val="21"/>
        <w:szCs w:val="21"/>
      </w:rPr>
    </w:lvl>
    <w:lvl w:ilvl="2" w:tentative="0">
      <w:start w:val="1"/>
      <w:numFmt w:val="decimal"/>
      <w:lvlText w:val="9.4.%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25"/>
    <w:multiLevelType w:val="multilevel"/>
    <w:tmpl w:val="00000025"/>
    <w:lvl w:ilvl="0" w:tentative="0">
      <w:start w:val="1"/>
      <w:numFmt w:val="chineseCountingThousand"/>
      <w:lvlText w:val="%1、"/>
      <w:lvlJc w:val="left"/>
      <w:pPr>
        <w:tabs>
          <w:tab w:val="left" w:pos="510"/>
        </w:tabs>
        <w:ind w:left="510" w:hanging="510"/>
      </w:pPr>
      <w:rPr>
        <w:rFonts w:hint="eastAsia" w:eastAsia="宋体"/>
        <w:b/>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510"/>
        </w:tabs>
        <w:ind w:left="510" w:hanging="510"/>
      </w:pPr>
      <w:rPr>
        <w:rFonts w:hint="default"/>
        <w:b/>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8"/>
    <w:multiLevelType w:val="multilevel"/>
    <w:tmpl w:val="00000028"/>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C"/>
    <w:multiLevelType w:val="multilevel"/>
    <w:tmpl w:val="0000002C"/>
    <w:lvl w:ilvl="0" w:tentative="0">
      <w:start w:val="1"/>
      <w:numFmt w:val="decimal"/>
      <w:lvlText w:val="%1."/>
      <w:lvlJc w:val="left"/>
      <w:pPr>
        <w:tabs>
          <w:tab w:val="left" w:pos="1140"/>
        </w:tabs>
        <w:ind w:left="1140" w:hanging="420"/>
      </w:pPr>
      <w:rPr>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4">
    <w:nsid w:val="0000002F"/>
    <w:multiLevelType w:val="multilevel"/>
    <w:tmpl w:val="0000002F"/>
    <w:lvl w:ilvl="0" w:tentative="0">
      <w:start w:val="1"/>
      <w:numFmt w:val="decimal"/>
      <w:lvlText w:val="%1"/>
      <w:lvlJc w:val="left"/>
      <w:pPr>
        <w:tabs>
          <w:tab w:val="left" w:pos="360"/>
        </w:tabs>
        <w:ind w:left="0" w:firstLine="0"/>
      </w:pPr>
      <w:rPr>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65A0626"/>
    <w:multiLevelType w:val="singleLevel"/>
    <w:tmpl w:val="065A0626"/>
    <w:lvl w:ilvl="0" w:tentative="0">
      <w:start w:val="1"/>
      <w:numFmt w:val="decimal"/>
      <w:suff w:val="space"/>
      <w:lvlText w:val="%1."/>
      <w:lvlJc w:val="left"/>
    </w:lvl>
  </w:abstractNum>
  <w:abstractNum w:abstractNumId="16">
    <w:nsid w:val="5BD27201"/>
    <w:multiLevelType w:val="singleLevel"/>
    <w:tmpl w:val="5BD27201"/>
    <w:lvl w:ilvl="0" w:tentative="0">
      <w:start w:val="1"/>
      <w:numFmt w:val="decimal"/>
      <w:suff w:val="space"/>
      <w:lvlText w:val="%1."/>
      <w:lvlJc w:val="left"/>
    </w:lvl>
  </w:abstractNum>
  <w:abstractNum w:abstractNumId="17">
    <w:nsid w:val="60B9778E"/>
    <w:multiLevelType w:val="multilevel"/>
    <w:tmpl w:val="60B9778E"/>
    <w:lvl w:ilvl="0" w:tentative="0">
      <w:start w:val="1"/>
      <w:numFmt w:val="decimal"/>
      <w:lvlText w:val="%1"/>
      <w:lvlJc w:val="center"/>
      <w:pPr>
        <w:tabs>
          <w:tab w:val="left" w:pos="170"/>
        </w:tabs>
        <w:ind w:left="170" w:firstLine="118"/>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6"/>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4"/>
  </w:num>
  <w:num w:numId="13">
    <w:abstractNumId w:val="8"/>
  </w:num>
  <w:num w:numId="14">
    <w:abstractNumId w:val="11"/>
  </w:num>
  <w:num w:numId="15">
    <w:abstractNumId w:val="1"/>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859C3"/>
    <w:rsid w:val="00AB3EAA"/>
    <w:rsid w:val="00AC6369"/>
    <w:rsid w:val="00AC6C4E"/>
    <w:rsid w:val="00AE4A4C"/>
    <w:rsid w:val="00AF1C1B"/>
    <w:rsid w:val="00AF386B"/>
    <w:rsid w:val="00AF723D"/>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 w:val="06866CCE"/>
    <w:rsid w:val="06F3019A"/>
    <w:rsid w:val="07CA0945"/>
    <w:rsid w:val="1C51011C"/>
    <w:rsid w:val="23FE4B37"/>
    <w:rsid w:val="247A00CA"/>
    <w:rsid w:val="2A5070CD"/>
    <w:rsid w:val="2CD60DDC"/>
    <w:rsid w:val="3C0A2AF9"/>
    <w:rsid w:val="432764E5"/>
    <w:rsid w:val="59A211B4"/>
    <w:rsid w:val="5B734996"/>
    <w:rsid w:val="6B776507"/>
    <w:rsid w:val="726E7CDA"/>
    <w:rsid w:val="78886ABE"/>
    <w:rsid w:val="7F6D0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0"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autoSpaceDE w:val="0"/>
      <w:autoSpaceDN w:val="0"/>
      <w:adjustRightInd w:val="0"/>
      <w:ind w:left="425" w:hanging="425"/>
      <w:jc w:val="center"/>
      <w:outlineLvl w:val="0"/>
    </w:pPr>
    <w:rPr>
      <w:b/>
      <w:kern w:val="0"/>
      <w:sz w:val="52"/>
      <w:szCs w:val="20"/>
    </w:rPr>
  </w:style>
  <w:style w:type="paragraph" w:styleId="3">
    <w:name w:val="heading 2"/>
    <w:basedOn w:val="1"/>
    <w:next w:val="1"/>
    <w:link w:val="44"/>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paragraph" w:styleId="4">
    <w:name w:val="heading 3"/>
    <w:basedOn w:val="1"/>
    <w:next w:val="1"/>
    <w:link w:val="48"/>
    <w:qFormat/>
    <w:uiPriority w:val="0"/>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5">
    <w:name w:val="heading 4"/>
    <w:basedOn w:val="1"/>
    <w:next w:val="1"/>
    <w:link w:val="53"/>
    <w:qFormat/>
    <w:uiPriority w:val="0"/>
    <w:pPr>
      <w:ind w:firstLine="680"/>
      <w:outlineLvl w:val="3"/>
    </w:pPr>
    <w:rPr>
      <w:rFonts w:ascii="宋体"/>
      <w:sz w:val="28"/>
      <w:szCs w:val="20"/>
    </w:rPr>
  </w:style>
  <w:style w:type="paragraph" w:styleId="6">
    <w:name w:val="heading 5"/>
    <w:basedOn w:val="1"/>
    <w:next w:val="1"/>
    <w:link w:val="41"/>
    <w:qFormat/>
    <w:uiPriority w:val="0"/>
    <w:pPr>
      <w:spacing w:before="120"/>
      <w:ind w:firstLine="540"/>
      <w:outlineLvl w:val="4"/>
    </w:pPr>
    <w:rPr>
      <w:rFonts w:ascii="宋体"/>
      <w:b/>
      <w:sz w:val="28"/>
      <w:szCs w:val="20"/>
    </w:rPr>
  </w:style>
  <w:style w:type="paragraph" w:styleId="7">
    <w:name w:val="heading 6"/>
    <w:basedOn w:val="1"/>
    <w:next w:val="1"/>
    <w:link w:val="54"/>
    <w:qFormat/>
    <w:uiPriority w:val="0"/>
    <w:pPr>
      <w:ind w:firstLine="680"/>
      <w:outlineLvl w:val="5"/>
    </w:pPr>
    <w:rPr>
      <w:sz w:val="28"/>
      <w:szCs w:val="20"/>
    </w:rPr>
  </w:style>
  <w:style w:type="paragraph" w:styleId="8">
    <w:name w:val="heading 7"/>
    <w:basedOn w:val="1"/>
    <w:next w:val="1"/>
    <w:link w:val="49"/>
    <w:qFormat/>
    <w:uiPriority w:val="0"/>
    <w:pPr>
      <w:keepNext/>
      <w:tabs>
        <w:tab w:val="left" w:pos="720"/>
      </w:tabs>
      <w:spacing w:line="360" w:lineRule="auto"/>
      <w:outlineLvl w:val="6"/>
    </w:pPr>
    <w:rPr>
      <w:rFonts w:ascii="华文中宋" w:hAnsi="华文中宋" w:eastAsia="华文中宋"/>
      <w:b/>
      <w:bCs/>
      <w:sz w:val="28"/>
      <w:u w:val="single"/>
    </w:rPr>
  </w:style>
  <w:style w:type="paragraph" w:styleId="9">
    <w:name w:val="heading 8"/>
    <w:basedOn w:val="1"/>
    <w:next w:val="1"/>
    <w:link w:val="46"/>
    <w:qFormat/>
    <w:uiPriority w:val="0"/>
    <w:pPr>
      <w:keepNext/>
      <w:keepLines/>
      <w:spacing w:before="100" w:beforeAutospacing="1" w:after="100" w:afterAutospacing="1" w:line="320" w:lineRule="auto"/>
      <w:outlineLvl w:val="7"/>
    </w:pPr>
    <w:rPr>
      <w:rFonts w:ascii="Arial" w:hAnsi="Arial" w:eastAsia="黑体"/>
      <w:spacing w:val="20"/>
      <w:sz w:val="24"/>
    </w:rPr>
  </w:style>
  <w:style w:type="paragraph" w:styleId="10">
    <w:name w:val="heading 9"/>
    <w:basedOn w:val="1"/>
    <w:next w:val="1"/>
    <w:link w:val="45"/>
    <w:qFormat/>
    <w:uiPriority w:val="0"/>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51"/>
    <w:qFormat/>
    <w:uiPriority w:val="0"/>
    <w:pPr>
      <w:shd w:val="clear" w:color="auto" w:fill="000080"/>
    </w:pPr>
  </w:style>
  <w:style w:type="paragraph" w:styleId="13">
    <w:name w:val="annotation text"/>
    <w:basedOn w:val="1"/>
    <w:link w:val="37"/>
    <w:qFormat/>
    <w:uiPriority w:val="0"/>
    <w:pPr>
      <w:jc w:val="left"/>
    </w:pPr>
  </w:style>
  <w:style w:type="paragraph" w:styleId="14">
    <w:name w:val="Body Text 3"/>
    <w:basedOn w:val="1"/>
    <w:link w:val="40"/>
    <w:qFormat/>
    <w:uiPriority w:val="0"/>
    <w:rPr>
      <w:color w:val="FF0000"/>
    </w:rPr>
  </w:style>
  <w:style w:type="paragraph" w:styleId="15">
    <w:name w:val="Body Text"/>
    <w:basedOn w:val="1"/>
    <w:link w:val="55"/>
    <w:qFormat/>
    <w:uiPriority w:val="0"/>
    <w:rPr>
      <w:rFonts w:ascii="宋体" w:hAnsi="宋体"/>
      <w:sz w:val="28"/>
    </w:rPr>
  </w:style>
  <w:style w:type="paragraph" w:styleId="16">
    <w:name w:val="Body Text Indent"/>
    <w:basedOn w:val="1"/>
    <w:link w:val="42"/>
    <w:qFormat/>
    <w:uiPriority w:val="0"/>
    <w:pPr>
      <w:spacing w:beforeLines="100" w:line="360" w:lineRule="auto"/>
      <w:ind w:firstLine="480" w:firstLineChars="200"/>
    </w:pPr>
    <w:rPr>
      <w:rFonts w:ascii="宋体" w:hAnsi="宋体"/>
      <w:bCs/>
      <w:color w:val="000000"/>
      <w:sz w:val="24"/>
    </w:rPr>
  </w:style>
  <w:style w:type="paragraph" w:styleId="17">
    <w:name w:val="Block Text"/>
    <w:basedOn w:val="1"/>
    <w:qFormat/>
    <w:uiPriority w:val="0"/>
    <w:pPr>
      <w:tabs>
        <w:tab w:val="left" w:pos="773"/>
      </w:tabs>
      <w:ind w:left="592" w:leftChars="282" w:right="78" w:rightChars="37"/>
    </w:pPr>
    <w:rPr>
      <w:rFonts w:ascii="宋体" w:hAnsi="宋体"/>
      <w:sz w:val="24"/>
    </w:rPr>
  </w:style>
  <w:style w:type="paragraph" w:styleId="18">
    <w:name w:val="Plain Text"/>
    <w:basedOn w:val="1"/>
    <w:link w:val="57"/>
    <w:qFormat/>
    <w:uiPriority w:val="0"/>
    <w:rPr>
      <w:rFonts w:ascii="宋体" w:hAnsi="Courier New"/>
      <w:kern w:val="0"/>
      <w:sz w:val="20"/>
    </w:rPr>
  </w:style>
  <w:style w:type="paragraph" w:styleId="19">
    <w:name w:val="Body Text Indent 2"/>
    <w:basedOn w:val="1"/>
    <w:link w:val="43"/>
    <w:qFormat/>
    <w:uiPriority w:val="0"/>
    <w:pPr>
      <w:ind w:left="552"/>
    </w:pPr>
    <w:rPr>
      <w:sz w:val="24"/>
      <w:szCs w:val="20"/>
    </w:rPr>
  </w:style>
  <w:style w:type="paragraph" w:styleId="20">
    <w:name w:val="Balloon Text"/>
    <w:basedOn w:val="1"/>
    <w:link w:val="59"/>
    <w:qFormat/>
    <w:uiPriority w:val="0"/>
    <w:rPr>
      <w:sz w:val="18"/>
      <w:szCs w:val="18"/>
    </w:rPr>
  </w:style>
  <w:style w:type="paragraph" w:styleId="21">
    <w:name w:val="footer"/>
    <w:basedOn w:val="1"/>
    <w:link w:val="58"/>
    <w:qFormat/>
    <w:uiPriority w:val="0"/>
    <w:pPr>
      <w:tabs>
        <w:tab w:val="center" w:pos="4153"/>
        <w:tab w:val="right" w:pos="8306"/>
      </w:tabs>
      <w:snapToGrid w:val="0"/>
      <w:jc w:val="left"/>
    </w:pPr>
    <w:rPr>
      <w:sz w:val="18"/>
      <w:szCs w:val="18"/>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39"/>
    <w:qFormat/>
    <w:uiPriority w:val="0"/>
    <w:pPr>
      <w:spacing w:line="360" w:lineRule="auto"/>
      <w:ind w:firstLine="480"/>
    </w:pPr>
    <w:rPr>
      <w:sz w:val="24"/>
    </w:rPr>
  </w:style>
  <w:style w:type="paragraph" w:styleId="24">
    <w:name w:val="toc 2"/>
    <w:basedOn w:val="1"/>
    <w:next w:val="1"/>
    <w:qFormat/>
    <w:uiPriority w:val="0"/>
    <w:pPr>
      <w:ind w:left="210"/>
      <w:jc w:val="left"/>
    </w:pPr>
    <w:rPr>
      <w:smallCaps/>
      <w:sz w:val="20"/>
      <w:szCs w:val="20"/>
    </w:rPr>
  </w:style>
  <w:style w:type="paragraph" w:styleId="25">
    <w:name w:val="Body Text 2"/>
    <w:basedOn w:val="1"/>
    <w:link w:val="50"/>
    <w:qFormat/>
    <w:uiPriority w:val="0"/>
    <w:pPr>
      <w:jc w:val="center"/>
    </w:pPr>
  </w:style>
  <w:style w:type="paragraph" w:styleId="26">
    <w:name w:val="index 1"/>
    <w:basedOn w:val="1"/>
    <w:next w:val="1"/>
    <w:unhideWhenUsed/>
    <w:qFormat/>
    <w:uiPriority w:val="0"/>
  </w:style>
  <w:style w:type="paragraph" w:styleId="27">
    <w:name w:val="annotation subject"/>
    <w:basedOn w:val="13"/>
    <w:next w:val="13"/>
    <w:link w:val="38"/>
    <w:qFormat/>
    <w:uiPriority w:val="0"/>
    <w:rPr>
      <w:b/>
      <w:bCs/>
    </w:rPr>
  </w:style>
  <w:style w:type="table" w:styleId="29">
    <w:name w:val="Table Grid"/>
    <w:basedOn w:val="2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qFormat/>
    <w:uiPriority w:val="0"/>
    <w:rPr>
      <w:color w:val="0000FF"/>
      <w:u w:val="single"/>
    </w:rPr>
  </w:style>
  <w:style w:type="paragraph" w:styleId="33">
    <w:name w:val="List Paragraph"/>
    <w:basedOn w:val="1"/>
    <w:qFormat/>
    <w:uiPriority w:val="99"/>
    <w:pPr>
      <w:ind w:firstLine="420" w:firstLineChars="200"/>
    </w:pPr>
  </w:style>
  <w:style w:type="paragraph" w:customStyle="1" w:styleId="34">
    <w:name w:val="正文 32"/>
    <w:basedOn w:val="1"/>
    <w:qFormat/>
    <w:uiPriority w:val="0"/>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customStyle="1" w:styleId="35">
    <w:name w:val="题注4"/>
    <w:basedOn w:val="1"/>
    <w:next w:val="11"/>
    <w:qFormat/>
    <w:uiPriority w:val="0"/>
    <w:pPr>
      <w:ind w:left="46" w:leftChars="22" w:right="-105" w:rightChars="-50"/>
      <w:jc w:val="center"/>
    </w:pPr>
    <w:rPr>
      <w:rFonts w:ascii="黑体" w:eastAsia="黑体"/>
      <w:b/>
      <w:color w:val="000000"/>
      <w:lang w:val="en-GB"/>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7">
    <w:name w:val="批注文字 Char"/>
    <w:basedOn w:val="30"/>
    <w:link w:val="13"/>
    <w:qFormat/>
    <w:uiPriority w:val="0"/>
    <w:rPr>
      <w:rFonts w:ascii="Times New Roman" w:hAnsi="Times New Roman" w:eastAsia="宋体" w:cs="Times New Roman"/>
      <w:szCs w:val="21"/>
    </w:rPr>
  </w:style>
  <w:style w:type="character" w:customStyle="1" w:styleId="38">
    <w:name w:val="批注主题 Char"/>
    <w:basedOn w:val="37"/>
    <w:link w:val="27"/>
    <w:qFormat/>
    <w:uiPriority w:val="0"/>
    <w:rPr>
      <w:b/>
      <w:bCs/>
    </w:rPr>
  </w:style>
  <w:style w:type="character" w:customStyle="1" w:styleId="39">
    <w:name w:val="正文文本缩进 3 Char"/>
    <w:basedOn w:val="30"/>
    <w:link w:val="23"/>
    <w:qFormat/>
    <w:uiPriority w:val="0"/>
    <w:rPr>
      <w:rFonts w:ascii="Times New Roman" w:hAnsi="Times New Roman" w:eastAsia="宋体" w:cs="Times New Roman"/>
      <w:sz w:val="24"/>
      <w:szCs w:val="21"/>
    </w:rPr>
  </w:style>
  <w:style w:type="character" w:customStyle="1" w:styleId="40">
    <w:name w:val="正文文本 3 Char"/>
    <w:basedOn w:val="30"/>
    <w:link w:val="14"/>
    <w:qFormat/>
    <w:uiPriority w:val="0"/>
    <w:rPr>
      <w:rFonts w:ascii="Times New Roman" w:hAnsi="Times New Roman" w:eastAsia="宋体" w:cs="Times New Roman"/>
      <w:color w:val="FF0000"/>
      <w:szCs w:val="21"/>
    </w:rPr>
  </w:style>
  <w:style w:type="character" w:customStyle="1" w:styleId="41">
    <w:name w:val="标题 5 Char"/>
    <w:basedOn w:val="30"/>
    <w:link w:val="6"/>
    <w:qFormat/>
    <w:uiPriority w:val="0"/>
    <w:rPr>
      <w:rFonts w:ascii="宋体" w:hAnsi="Times New Roman" w:eastAsia="宋体" w:cs="Times New Roman"/>
      <w:b/>
      <w:sz w:val="28"/>
      <w:szCs w:val="20"/>
    </w:rPr>
  </w:style>
  <w:style w:type="character" w:customStyle="1" w:styleId="42">
    <w:name w:val="正文文本缩进 Char"/>
    <w:basedOn w:val="30"/>
    <w:link w:val="16"/>
    <w:qFormat/>
    <w:uiPriority w:val="0"/>
    <w:rPr>
      <w:rFonts w:ascii="宋体" w:hAnsi="宋体" w:eastAsia="宋体" w:cs="Times New Roman"/>
      <w:bCs/>
      <w:color w:val="000000"/>
      <w:sz w:val="24"/>
      <w:szCs w:val="21"/>
    </w:rPr>
  </w:style>
  <w:style w:type="character" w:customStyle="1" w:styleId="43">
    <w:name w:val="正文文本缩进 2 Char"/>
    <w:basedOn w:val="30"/>
    <w:link w:val="19"/>
    <w:qFormat/>
    <w:uiPriority w:val="0"/>
    <w:rPr>
      <w:rFonts w:ascii="Times New Roman" w:hAnsi="Times New Roman" w:eastAsia="宋体" w:cs="Times New Roman"/>
      <w:sz w:val="24"/>
      <w:szCs w:val="20"/>
    </w:rPr>
  </w:style>
  <w:style w:type="character" w:customStyle="1" w:styleId="44">
    <w:name w:val="标题 2 Char"/>
    <w:basedOn w:val="30"/>
    <w:link w:val="3"/>
    <w:qFormat/>
    <w:uiPriority w:val="0"/>
    <w:rPr>
      <w:rFonts w:ascii="宋体" w:hAnsi="宋体" w:eastAsia="宋体" w:cs="Times New Roman"/>
      <w:b/>
      <w:color w:val="000000"/>
      <w:kern w:val="0"/>
      <w:sz w:val="30"/>
      <w:szCs w:val="20"/>
    </w:rPr>
  </w:style>
  <w:style w:type="character" w:customStyle="1" w:styleId="45">
    <w:name w:val="标题 9 Char"/>
    <w:basedOn w:val="30"/>
    <w:link w:val="10"/>
    <w:qFormat/>
    <w:uiPriority w:val="0"/>
    <w:rPr>
      <w:rFonts w:ascii="LucidaSans" w:hAnsi="LucidaSans" w:eastAsia="宋体" w:cs="Times New Roman"/>
      <w:b/>
      <w:color w:val="000000"/>
      <w:spacing w:val="20"/>
      <w:kern w:val="0"/>
      <w:sz w:val="20"/>
      <w:szCs w:val="20"/>
      <w:lang w:val="fr-FR"/>
    </w:rPr>
  </w:style>
  <w:style w:type="character" w:customStyle="1" w:styleId="46">
    <w:name w:val="标题 8 Char"/>
    <w:basedOn w:val="30"/>
    <w:link w:val="9"/>
    <w:qFormat/>
    <w:uiPriority w:val="0"/>
    <w:rPr>
      <w:rFonts w:ascii="Arial" w:hAnsi="Arial" w:eastAsia="黑体" w:cs="Times New Roman"/>
      <w:spacing w:val="20"/>
      <w:sz w:val="24"/>
      <w:szCs w:val="21"/>
    </w:rPr>
  </w:style>
  <w:style w:type="character" w:customStyle="1" w:styleId="47">
    <w:name w:val="标题 1 Char"/>
    <w:basedOn w:val="30"/>
    <w:link w:val="2"/>
    <w:qFormat/>
    <w:uiPriority w:val="0"/>
    <w:rPr>
      <w:rFonts w:ascii="Times New Roman" w:hAnsi="Times New Roman" w:eastAsia="宋体" w:cs="Times New Roman"/>
      <w:b/>
      <w:kern w:val="0"/>
      <w:sz w:val="52"/>
      <w:szCs w:val="20"/>
    </w:rPr>
  </w:style>
  <w:style w:type="character" w:customStyle="1" w:styleId="48">
    <w:name w:val="标题 3 Char"/>
    <w:basedOn w:val="30"/>
    <w:link w:val="4"/>
    <w:qFormat/>
    <w:uiPriority w:val="0"/>
    <w:rPr>
      <w:rFonts w:ascii="宋体" w:hAnsi="宋体" w:eastAsia="宋体" w:cs="Times New Roman"/>
      <w:b/>
      <w:color w:val="000000"/>
      <w:kern w:val="0"/>
      <w:szCs w:val="20"/>
      <w:lang w:val="en-GB"/>
    </w:rPr>
  </w:style>
  <w:style w:type="character" w:customStyle="1" w:styleId="49">
    <w:name w:val="标题 7 Char"/>
    <w:basedOn w:val="30"/>
    <w:link w:val="8"/>
    <w:qFormat/>
    <w:uiPriority w:val="0"/>
    <w:rPr>
      <w:rFonts w:ascii="华文中宋" w:hAnsi="华文中宋" w:eastAsia="华文中宋" w:cs="Times New Roman"/>
      <w:b/>
      <w:bCs/>
      <w:sz w:val="28"/>
      <w:szCs w:val="21"/>
      <w:u w:val="single"/>
    </w:rPr>
  </w:style>
  <w:style w:type="character" w:customStyle="1" w:styleId="50">
    <w:name w:val="正文文本 2 Char"/>
    <w:basedOn w:val="30"/>
    <w:link w:val="25"/>
    <w:qFormat/>
    <w:uiPriority w:val="0"/>
    <w:rPr>
      <w:rFonts w:ascii="Times New Roman" w:hAnsi="Times New Roman" w:eastAsia="宋体" w:cs="Times New Roman"/>
      <w:szCs w:val="21"/>
    </w:rPr>
  </w:style>
  <w:style w:type="character" w:customStyle="1" w:styleId="51">
    <w:name w:val="文档结构图 Char"/>
    <w:basedOn w:val="30"/>
    <w:link w:val="12"/>
    <w:qFormat/>
    <w:uiPriority w:val="0"/>
    <w:rPr>
      <w:rFonts w:ascii="Times New Roman" w:hAnsi="Times New Roman" w:eastAsia="宋体" w:cs="Times New Roman"/>
      <w:szCs w:val="21"/>
      <w:shd w:val="clear" w:color="auto" w:fill="000080"/>
    </w:rPr>
  </w:style>
  <w:style w:type="character" w:customStyle="1" w:styleId="52">
    <w:name w:val="纯文本 Char1"/>
    <w:link w:val="18"/>
    <w:qFormat/>
    <w:uiPriority w:val="0"/>
    <w:rPr>
      <w:rFonts w:ascii="宋体" w:hAnsi="Courier New"/>
      <w:szCs w:val="21"/>
    </w:rPr>
  </w:style>
  <w:style w:type="character" w:customStyle="1" w:styleId="53">
    <w:name w:val="标题 4 Char"/>
    <w:basedOn w:val="30"/>
    <w:link w:val="5"/>
    <w:qFormat/>
    <w:uiPriority w:val="0"/>
    <w:rPr>
      <w:rFonts w:ascii="宋体" w:hAnsi="Times New Roman" w:eastAsia="宋体" w:cs="Times New Roman"/>
      <w:sz w:val="28"/>
      <w:szCs w:val="20"/>
    </w:rPr>
  </w:style>
  <w:style w:type="character" w:customStyle="1" w:styleId="54">
    <w:name w:val="标题 6 Char"/>
    <w:basedOn w:val="30"/>
    <w:link w:val="7"/>
    <w:qFormat/>
    <w:uiPriority w:val="0"/>
    <w:rPr>
      <w:rFonts w:ascii="Times New Roman" w:hAnsi="Times New Roman" w:eastAsia="宋体" w:cs="Times New Roman"/>
      <w:sz w:val="28"/>
      <w:szCs w:val="20"/>
    </w:rPr>
  </w:style>
  <w:style w:type="character" w:customStyle="1" w:styleId="55">
    <w:name w:val="正文文本 Char"/>
    <w:basedOn w:val="30"/>
    <w:link w:val="15"/>
    <w:qFormat/>
    <w:uiPriority w:val="0"/>
    <w:rPr>
      <w:rFonts w:ascii="宋体" w:hAnsi="宋体" w:eastAsia="宋体" w:cs="Times New Roman"/>
      <w:sz w:val="28"/>
      <w:szCs w:val="21"/>
    </w:rPr>
  </w:style>
  <w:style w:type="character" w:customStyle="1" w:styleId="56">
    <w:name w:val="页眉 Char"/>
    <w:basedOn w:val="30"/>
    <w:link w:val="22"/>
    <w:qFormat/>
    <w:uiPriority w:val="0"/>
    <w:rPr>
      <w:rFonts w:ascii="Times New Roman" w:hAnsi="Times New Roman" w:eastAsia="宋体" w:cs="Times New Roman"/>
      <w:sz w:val="18"/>
      <w:szCs w:val="18"/>
    </w:rPr>
  </w:style>
  <w:style w:type="character" w:customStyle="1" w:styleId="57">
    <w:name w:val="纯文本 Char"/>
    <w:basedOn w:val="30"/>
    <w:link w:val="18"/>
    <w:semiHidden/>
    <w:qFormat/>
    <w:uiPriority w:val="99"/>
    <w:rPr>
      <w:rFonts w:ascii="宋体" w:hAnsi="Courier New" w:cs="Courier New"/>
      <w:kern w:val="2"/>
      <w:sz w:val="21"/>
      <w:szCs w:val="21"/>
    </w:rPr>
  </w:style>
  <w:style w:type="character" w:customStyle="1" w:styleId="58">
    <w:name w:val="页脚 Char"/>
    <w:basedOn w:val="30"/>
    <w:link w:val="21"/>
    <w:qFormat/>
    <w:uiPriority w:val="0"/>
    <w:rPr>
      <w:rFonts w:ascii="Times New Roman" w:hAnsi="Times New Roman" w:eastAsia="宋体" w:cs="Times New Roman"/>
      <w:sz w:val="18"/>
      <w:szCs w:val="18"/>
    </w:rPr>
  </w:style>
  <w:style w:type="character" w:customStyle="1" w:styleId="59">
    <w:name w:val="批注框文本 Char"/>
    <w:basedOn w:val="30"/>
    <w:link w:val="20"/>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2457</Words>
  <Characters>14009</Characters>
  <Lines>116</Lines>
  <Paragraphs>32</Paragraphs>
  <TotalTime>1</TotalTime>
  <ScaleCrop>false</ScaleCrop>
  <LinksUpToDate>false</LinksUpToDate>
  <CharactersWithSpaces>16434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2018-12-04T07:06:00Z</dcterms:created>
  <dc:creator>Administrator</dc:creator>
  <cp:lastModifiedBy>Chen</cp:lastModifiedBy>
  <cp:lastPrinted>2017-03-15T03:41:00Z</cp:lastPrinted>
  <dcterms:modified xsi:type="dcterms:W3CDTF">2020-06-24T03:15:19Z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