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000000"/>
          <w:sz w:val="28"/>
        </w:rPr>
      </w:pPr>
    </w:p>
    <w:p>
      <w:pPr>
        <w:spacing w:line="360" w:lineRule="auto"/>
        <w:jc w:val="center"/>
        <w:rPr>
          <w:rFonts w:eastAsia="黑体"/>
          <w:color w:val="000000"/>
          <w:sz w:val="28"/>
        </w:rPr>
      </w:pPr>
    </w:p>
    <w:p>
      <w:pPr>
        <w:spacing w:line="1600" w:lineRule="atLeast"/>
        <w:jc w:val="center"/>
        <w:rPr>
          <w:color w:val="000000"/>
          <w:sz w:val="72"/>
        </w:rPr>
      </w:pPr>
      <w:r>
        <w:rPr>
          <w:rFonts w:hint="eastAsia"/>
          <w:color w:val="000000"/>
          <w:sz w:val="72"/>
        </w:rPr>
        <w:t>阳春市政府采购项目</w:t>
      </w:r>
    </w:p>
    <w:p>
      <w:pPr>
        <w:spacing w:line="1600" w:lineRule="atLeast"/>
        <w:jc w:val="center"/>
        <w:rPr>
          <w:color w:val="000000"/>
          <w:sz w:val="72"/>
        </w:rPr>
      </w:pPr>
      <w:r>
        <w:rPr>
          <w:rFonts w:hint="eastAsia"/>
          <w:color w:val="000000"/>
          <w:sz w:val="72"/>
        </w:rPr>
        <w:t>询价招标文件</w:t>
      </w:r>
    </w:p>
    <w:p>
      <w:pPr>
        <w:spacing w:line="500" w:lineRule="exact"/>
        <w:jc w:val="center"/>
        <w:rPr>
          <w:bCs/>
          <w:color w:val="000000"/>
        </w:rPr>
      </w:pPr>
    </w:p>
    <w:p>
      <w:pPr>
        <w:spacing w:line="500" w:lineRule="exact"/>
        <w:jc w:val="center"/>
        <w:rPr>
          <w:bCs/>
          <w:color w:val="000000"/>
        </w:rPr>
      </w:pPr>
    </w:p>
    <w:p>
      <w:pPr>
        <w:spacing w:line="500" w:lineRule="exact"/>
        <w:jc w:val="center"/>
        <w:rPr>
          <w:b/>
          <w:bCs/>
          <w:sz w:val="24"/>
        </w:rPr>
      </w:pPr>
    </w:p>
    <w:tbl>
      <w:tblPr>
        <w:tblStyle w:val="31"/>
        <w:tblW w:w="5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581" w:type="dxa"/>
            <w:tcBorders>
              <w:top w:val="nil"/>
              <w:left w:val="nil"/>
              <w:bottom w:val="nil"/>
              <w:right w:val="nil"/>
            </w:tcBorders>
          </w:tcPr>
          <w:p>
            <w:pPr>
              <w:spacing w:line="500" w:lineRule="exact"/>
              <w:rPr>
                <w:b/>
                <w:bCs/>
                <w:sz w:val="24"/>
              </w:rPr>
            </w:pPr>
            <w:r>
              <w:rPr>
                <w:b/>
                <w:bCs/>
                <w:sz w:val="24"/>
              </w:rPr>
              <w:t xml:space="preserve">项目名称： </w:t>
            </w:r>
            <w:r>
              <w:fldChar w:fldCharType="begin"/>
            </w:r>
            <w:r>
              <w:instrText xml:space="preserve"> DOCVARIABLE  项目名称  \* MERGEFORMAT </w:instrText>
            </w:r>
            <w:r>
              <w:fldChar w:fldCharType="separate"/>
            </w:r>
            <w:r>
              <w:fldChar w:fldCharType="end"/>
            </w:r>
          </w:p>
        </w:tc>
        <w:tc>
          <w:tcPr>
            <w:tcW w:w="4332" w:type="dxa"/>
            <w:tcBorders>
              <w:top w:val="nil"/>
              <w:left w:val="nil"/>
              <w:bottom w:val="nil"/>
              <w:right w:val="nil"/>
            </w:tcBorders>
          </w:tcPr>
          <w:p>
            <w:pPr>
              <w:spacing w:line="500" w:lineRule="exact"/>
              <w:rPr>
                <w:b/>
                <w:bCs/>
                <w:sz w:val="24"/>
              </w:rPr>
            </w:pPr>
            <w:r>
              <w:rPr>
                <w:rFonts w:hint="eastAsia"/>
                <w:b/>
                <w:bCs/>
                <w:sz w:val="24"/>
              </w:rPr>
              <w:t>阳春市人民防空办公室建设广告牌项目</w:t>
            </w:r>
          </w:p>
        </w:tc>
      </w:tr>
    </w:tbl>
    <w:p>
      <w:pPr>
        <w:spacing w:line="500" w:lineRule="exact"/>
        <w:rPr>
          <w:b/>
          <w:bCs/>
          <w:sz w:val="24"/>
        </w:rPr>
      </w:pPr>
      <w:r>
        <w:rPr>
          <w:rFonts w:hint="eastAsia"/>
          <w:b/>
          <w:bCs/>
          <w:sz w:val="24"/>
        </w:rPr>
        <w:t xml:space="preserve">               项目编号：  </w:t>
      </w:r>
      <w:r>
        <w:rPr>
          <w:b/>
          <w:bCs/>
          <w:sz w:val="24"/>
        </w:rPr>
        <w:t>HJ2018122413</w:t>
      </w:r>
    </w:p>
    <w:p>
      <w:pPr>
        <w:spacing w:line="500" w:lineRule="exact"/>
        <w:jc w:val="center"/>
        <w:rPr>
          <w:b/>
          <w:bCs/>
          <w:sz w:val="24"/>
        </w:rPr>
      </w:pPr>
    </w:p>
    <w:p>
      <w:pPr>
        <w:spacing w:line="500" w:lineRule="exact"/>
        <w:jc w:val="center"/>
        <w:rPr>
          <w:b/>
          <w:bCs/>
          <w:color w:val="000000"/>
          <w:sz w:val="24"/>
        </w:rPr>
      </w:pPr>
    </w:p>
    <w:p>
      <w:pPr>
        <w:spacing w:line="360" w:lineRule="auto"/>
        <w:jc w:val="center"/>
        <w:rPr>
          <w:b/>
          <w:color w:val="000000"/>
          <w:sz w:val="28"/>
        </w:rPr>
      </w:pPr>
    </w:p>
    <w:p>
      <w:pPr>
        <w:spacing w:line="360" w:lineRule="auto"/>
        <w:jc w:val="center"/>
        <w:rPr>
          <w:b/>
          <w:color w:val="000000"/>
          <w:sz w:val="28"/>
        </w:rPr>
      </w:pPr>
    </w:p>
    <w:p>
      <w:pPr>
        <w:spacing w:line="360" w:lineRule="auto"/>
        <w:jc w:val="center"/>
        <w:rPr>
          <w:b/>
          <w:bCs/>
          <w:color w:val="000000"/>
          <w:sz w:val="28"/>
        </w:rPr>
      </w:pPr>
    </w:p>
    <w:p>
      <w:pPr>
        <w:spacing w:line="360" w:lineRule="auto"/>
        <w:jc w:val="center"/>
        <w:rPr>
          <w:b/>
          <w:bCs/>
          <w:color w:val="000000"/>
          <w:sz w:val="28"/>
        </w:rPr>
      </w:pPr>
    </w:p>
    <w:p>
      <w:pPr>
        <w:spacing w:line="360" w:lineRule="auto"/>
        <w:jc w:val="center"/>
        <w:rPr>
          <w:b/>
          <w:bCs/>
          <w:color w:val="000000"/>
          <w:sz w:val="28"/>
        </w:rPr>
      </w:pPr>
    </w:p>
    <w:p>
      <w:pPr>
        <w:spacing w:line="360" w:lineRule="auto"/>
        <w:rPr>
          <w:b/>
          <w:bCs/>
          <w:color w:val="000000"/>
          <w:sz w:val="28"/>
        </w:rPr>
      </w:pPr>
    </w:p>
    <w:p>
      <w:pPr>
        <w:spacing w:line="360" w:lineRule="auto"/>
        <w:jc w:val="center"/>
        <w:rPr>
          <w:b/>
          <w:bCs/>
          <w:color w:val="000000"/>
          <w:sz w:val="28"/>
        </w:rPr>
      </w:pPr>
    </w:p>
    <w:p>
      <w:pPr>
        <w:spacing w:line="360" w:lineRule="auto"/>
        <w:jc w:val="center"/>
        <w:rPr>
          <w:b/>
          <w:bCs/>
          <w:color w:val="000000"/>
          <w:sz w:val="28"/>
        </w:rPr>
      </w:pPr>
    </w:p>
    <w:p>
      <w:pPr>
        <w:spacing w:line="360" w:lineRule="auto"/>
        <w:jc w:val="center"/>
        <w:rPr>
          <w:rFonts w:eastAsia="隶书"/>
          <w:b/>
          <w:bCs/>
          <w:sz w:val="36"/>
        </w:rPr>
      </w:pPr>
      <w:r>
        <w:rPr>
          <w:rFonts w:hint="eastAsia" w:eastAsia="隶书"/>
          <w:b/>
          <w:bCs/>
          <w:sz w:val="36"/>
        </w:rPr>
        <w:t>阳春市宏建工程项目服务有限公司编制</w:t>
      </w:r>
    </w:p>
    <w:p>
      <w:pPr>
        <w:spacing w:line="360" w:lineRule="auto"/>
        <w:jc w:val="center"/>
        <w:rPr>
          <w:rFonts w:ascii="黑体" w:hAnsi="宋体" w:eastAsia="黑体"/>
          <w:b/>
          <w:bCs/>
          <w:sz w:val="28"/>
        </w:rPr>
      </w:pPr>
      <w:r>
        <w:rPr>
          <w:rFonts w:hint="eastAsia" w:ascii="黑体" w:hAnsi="宋体" w:eastAsia="黑体"/>
          <w:b/>
          <w:bCs/>
          <w:color w:val="000000"/>
          <w:sz w:val="28"/>
        </w:rPr>
        <w:t>发布日期：</w:t>
      </w:r>
      <w:r>
        <w:rPr>
          <w:rFonts w:hint="eastAsia" w:ascii="黑体" w:hAnsi="宋体" w:eastAsia="黑体"/>
          <w:b/>
          <w:bCs/>
          <w:sz w:val="28"/>
        </w:rPr>
        <w:t>2019年1月</w:t>
      </w:r>
    </w:p>
    <w:p>
      <w:pPr>
        <w:pStyle w:val="25"/>
        <w:tabs>
          <w:tab w:val="right" w:leader="dot" w:pos="9174"/>
        </w:tabs>
        <w:spacing w:line="288" w:lineRule="auto"/>
        <w:ind w:left="0"/>
        <w:rPr>
          <w:b/>
        </w:rPr>
        <w:sectPr>
          <w:headerReference r:id="rId3" w:type="default"/>
          <w:footerReference r:id="rId4" w:type="default"/>
          <w:footerReference r:id="rId5" w:type="even"/>
          <w:pgSz w:w="11906" w:h="16838"/>
          <w:pgMar w:top="1134" w:right="1134" w:bottom="1134" w:left="1588" w:header="567" w:footer="737" w:gutter="0"/>
          <w:pgNumType w:start="1"/>
          <w:cols w:space="720" w:num="1"/>
          <w:titlePg/>
          <w:docGrid w:linePitch="312" w:charSpace="0"/>
        </w:sectPr>
      </w:pPr>
      <w:bookmarkStart w:id="0" w:name="_Toc49329246"/>
      <w:bookmarkStart w:id="1" w:name="_Toc113157415"/>
    </w:p>
    <w:bookmarkEnd w:id="0"/>
    <w:bookmarkEnd w:id="1"/>
    <w:p>
      <w:pPr>
        <w:pStyle w:val="2"/>
        <w:pageBreakBefore/>
        <w:spacing w:line="480" w:lineRule="auto"/>
        <w:ind w:left="0" w:firstLine="0"/>
        <w:rPr>
          <w:b w:val="0"/>
          <w:bCs/>
          <w:color w:val="000000"/>
        </w:rPr>
        <w:sectPr>
          <w:pgSz w:w="11906" w:h="16838"/>
          <w:pgMar w:top="1134" w:right="1134" w:bottom="1134" w:left="1588" w:header="567" w:footer="737" w:gutter="0"/>
          <w:cols w:space="720" w:num="1"/>
          <w:docGrid w:linePitch="312" w:charSpace="0"/>
        </w:sectPr>
      </w:pPr>
      <w:bookmarkStart w:id="2" w:name="_Toc49329247"/>
      <w:bookmarkStart w:id="3" w:name="_Toc78604588"/>
      <w:bookmarkStart w:id="4" w:name="_Toc206560764"/>
      <w:bookmarkStart w:id="5" w:name="_Toc113157416"/>
      <w:bookmarkStart w:id="6" w:name="_Toc259523463"/>
      <w:bookmarkStart w:id="7" w:name="_Toc317686541"/>
      <w:r>
        <w:rPr>
          <w:rFonts w:hint="eastAsia"/>
          <w:b w:val="0"/>
          <w:bCs/>
          <w:color w:val="000000"/>
        </w:rPr>
        <w:t>第一部分 采购项目</w:t>
      </w:r>
      <w:bookmarkEnd w:id="2"/>
      <w:bookmarkEnd w:id="3"/>
      <w:r>
        <w:rPr>
          <w:rFonts w:hint="eastAsia"/>
          <w:b w:val="0"/>
          <w:bCs/>
          <w:color w:val="000000"/>
        </w:rPr>
        <w:t>内容</w:t>
      </w:r>
      <w:bookmarkEnd w:id="4"/>
      <w:bookmarkEnd w:id="5"/>
      <w:bookmarkEnd w:id="6"/>
      <w:bookmarkEnd w:id="7"/>
    </w:p>
    <w:tbl>
      <w:tblPr>
        <w:tblStyle w:val="31"/>
        <w:tblW w:w="9233" w:type="dxa"/>
        <w:jc w:val="center"/>
        <w:tblInd w:w="0" w:type="dxa"/>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
      <w:tblGrid>
        <w:gridCol w:w="1662"/>
        <w:gridCol w:w="7571"/>
      </w:tblGrid>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640" w:hRule="exact"/>
          <w:jc w:val="center"/>
        </w:trPr>
        <w:tc>
          <w:tcPr>
            <w:tcW w:w="9233" w:type="dxa"/>
            <w:gridSpan w:val="2"/>
            <w:tcBorders>
              <w:top w:val="dotted" w:color="333399" w:sz="4" w:space="0"/>
              <w:left w:val="dotted" w:color="333399" w:sz="4" w:space="0"/>
              <w:bottom w:val="dotted" w:color="333399" w:sz="4" w:space="0"/>
              <w:right w:val="dotted" w:color="333399" w:sz="4" w:space="0"/>
            </w:tcBorders>
            <w:vAlign w:val="center"/>
          </w:tcPr>
          <w:p>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Pr>
                <w:rFonts w:hint="eastAsia" w:ascii="宋体-方正超大字符集" w:eastAsia="宋体-方正超大字符集"/>
                <w:b/>
                <w:sz w:val="36"/>
                <w:szCs w:val="36"/>
              </w:rPr>
              <w:t>报价邀请函</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602" w:hRule="exact"/>
          <w:jc w:val="center"/>
        </w:trPr>
        <w:tc>
          <w:tcPr>
            <w:tcW w:w="9233" w:type="dxa"/>
            <w:gridSpan w:val="2"/>
            <w:tcBorders>
              <w:top w:val="dotted" w:color="333399" w:sz="4" w:space="0"/>
              <w:left w:val="dotted" w:color="333399" w:sz="4" w:space="0"/>
              <w:bottom w:val="dotted" w:color="333399" w:sz="4" w:space="0"/>
              <w:right w:val="dotted" w:color="333399" w:sz="4" w:space="0"/>
            </w:tcBorders>
            <w:vAlign w:val="center"/>
          </w:tcPr>
          <w:p>
            <w:pPr>
              <w:spacing w:line="260" w:lineRule="exact"/>
              <w:rPr>
                <w:sz w:val="18"/>
                <w:szCs w:val="18"/>
              </w:rPr>
            </w:pPr>
            <w:r>
              <w:rPr>
                <w:rFonts w:hint="eastAsia"/>
                <w:sz w:val="18"/>
                <w:szCs w:val="18"/>
              </w:rPr>
              <w:t>阳春市宏建工程项目服务有限公司受</w:t>
            </w:r>
            <w:r>
              <w:rPr>
                <w:rFonts w:hint="eastAsia" w:hAnsi="宋体"/>
                <w:sz w:val="18"/>
                <w:szCs w:val="18"/>
              </w:rPr>
              <w:t>采购人</w:t>
            </w:r>
            <w:r>
              <w:rPr>
                <w:rFonts w:hint="eastAsia"/>
                <w:color w:val="000000"/>
                <w:sz w:val="18"/>
                <w:szCs w:val="18"/>
              </w:rPr>
              <w:t>的委托，</w:t>
            </w:r>
            <w:r>
              <w:rPr>
                <w:sz w:val="18"/>
                <w:szCs w:val="18"/>
              </w:rPr>
              <w:t>现就以下项</w:t>
            </w:r>
            <w:r>
              <w:rPr>
                <w:bCs/>
                <w:sz w:val="18"/>
                <w:szCs w:val="18"/>
              </w:rPr>
              <w:t>目</w:t>
            </w:r>
            <w:r>
              <w:rPr>
                <w:sz w:val="18"/>
                <w:szCs w:val="18"/>
              </w:rPr>
              <w:t>进行</w:t>
            </w:r>
            <w:r>
              <w:rPr>
                <w:rFonts w:hint="eastAsia"/>
                <w:sz w:val="18"/>
                <w:szCs w:val="18"/>
              </w:rPr>
              <w:t>询价</w:t>
            </w:r>
            <w:r>
              <w:rPr>
                <w:sz w:val="18"/>
                <w:szCs w:val="18"/>
              </w:rPr>
              <w:t>采购</w:t>
            </w:r>
            <w:r>
              <w:rPr>
                <w:rFonts w:hAnsi="宋体"/>
                <w:sz w:val="18"/>
                <w:szCs w:val="18"/>
              </w:rPr>
              <w:t>，欢迎合资格</w:t>
            </w:r>
            <w:r>
              <w:rPr>
                <w:rFonts w:hint="eastAsia" w:hAnsi="宋体"/>
                <w:sz w:val="18"/>
                <w:szCs w:val="18"/>
              </w:rPr>
              <w:t>条件的供应商参加</w:t>
            </w:r>
            <w:r>
              <w:rPr>
                <w:rFonts w:hAnsi="宋体"/>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851" w:hRule="exact"/>
          <w:jc w:val="center"/>
        </w:trPr>
        <w:tc>
          <w:tcPr>
            <w:tcW w:w="1662" w:type="dxa"/>
            <w:tcBorders>
              <w:top w:val="dotted" w:color="333399" w:sz="4" w:space="0"/>
              <w:bottom w:val="dotted" w:color="003366" w:sz="4" w:space="0"/>
            </w:tcBorders>
            <w:vAlign w:val="center"/>
          </w:tcPr>
          <w:p>
            <w:pPr>
              <w:numPr>
                <w:ilvl w:val="0"/>
                <w:numId w:val="1"/>
              </w:numPr>
              <w:spacing w:line="260" w:lineRule="exact"/>
              <w:rPr>
                <w:sz w:val="18"/>
                <w:szCs w:val="18"/>
              </w:rPr>
            </w:pPr>
            <w:r>
              <w:rPr>
                <w:rFonts w:hAnsi="宋体"/>
                <w:sz w:val="18"/>
                <w:szCs w:val="18"/>
              </w:rPr>
              <w:t>项目名称</w:t>
            </w:r>
          </w:p>
          <w:p>
            <w:pPr>
              <w:spacing w:line="260" w:lineRule="exact"/>
              <w:ind w:firstLine="360" w:firstLineChars="200"/>
              <w:rPr>
                <w:sz w:val="18"/>
                <w:szCs w:val="18"/>
              </w:rPr>
            </w:pPr>
            <w:r>
              <w:rPr>
                <w:rFonts w:hAnsi="宋体"/>
                <w:sz w:val="18"/>
                <w:szCs w:val="18"/>
              </w:rPr>
              <w:t>项目编号</w:t>
            </w:r>
          </w:p>
        </w:tc>
        <w:tc>
          <w:tcPr>
            <w:tcW w:w="7571" w:type="dxa"/>
            <w:tcBorders>
              <w:top w:val="dotted" w:color="333399" w:sz="4" w:space="0"/>
              <w:bottom w:val="dotted" w:color="003366" w:sz="4" w:space="0"/>
            </w:tcBorders>
            <w:vAlign w:val="center"/>
          </w:tcPr>
          <w:p>
            <w:pPr>
              <w:spacing w:line="260" w:lineRule="exact"/>
              <w:rPr>
                <w:rFonts w:hAnsi="宋体"/>
                <w:b/>
                <w:bCs/>
                <w:sz w:val="18"/>
                <w:szCs w:val="18"/>
              </w:rPr>
            </w:pPr>
            <w:r>
              <w:rPr>
                <w:rFonts w:hint="eastAsia" w:hAnsi="宋体"/>
                <w:b/>
                <w:bCs/>
                <w:sz w:val="18"/>
                <w:szCs w:val="18"/>
              </w:rPr>
              <w:t>阳春市人民防空办公室建设广告牌项目</w:t>
            </w:r>
          </w:p>
          <w:p>
            <w:pPr>
              <w:spacing w:line="260" w:lineRule="exact"/>
              <w:rPr>
                <w:b/>
                <w:sz w:val="18"/>
                <w:szCs w:val="18"/>
              </w:rPr>
            </w:pPr>
            <w:r>
              <w:rPr>
                <w:b/>
                <w:sz w:val="18"/>
                <w:szCs w:val="18"/>
              </w:rPr>
              <w:t>HJ2018122413</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437" w:hRule="atLeast"/>
          <w:jc w:val="center"/>
        </w:trPr>
        <w:tc>
          <w:tcPr>
            <w:tcW w:w="1662" w:type="dxa"/>
            <w:tcBorders>
              <w:top w:val="dotted" w:color="003366" w:sz="4" w:space="0"/>
            </w:tcBorders>
            <w:vAlign w:val="center"/>
          </w:tcPr>
          <w:p>
            <w:pPr>
              <w:numPr>
                <w:ilvl w:val="0"/>
                <w:numId w:val="1"/>
              </w:numPr>
              <w:spacing w:line="260" w:lineRule="exact"/>
              <w:rPr>
                <w:sz w:val="18"/>
                <w:szCs w:val="18"/>
              </w:rPr>
            </w:pPr>
            <w:r>
              <w:rPr>
                <w:rFonts w:hAnsi="宋体"/>
                <w:sz w:val="18"/>
                <w:szCs w:val="18"/>
              </w:rPr>
              <w:t>项目</w:t>
            </w:r>
            <w:r>
              <w:rPr>
                <w:rFonts w:hint="eastAsia" w:hAnsi="宋体"/>
                <w:sz w:val="18"/>
                <w:szCs w:val="18"/>
              </w:rPr>
              <w:t>预算</w:t>
            </w:r>
          </w:p>
        </w:tc>
        <w:tc>
          <w:tcPr>
            <w:tcW w:w="7571" w:type="dxa"/>
            <w:tcBorders>
              <w:top w:val="dotted" w:color="003366" w:sz="4" w:space="0"/>
            </w:tcBorders>
            <w:vAlign w:val="center"/>
          </w:tcPr>
          <w:p>
            <w:pPr>
              <w:spacing w:line="260" w:lineRule="exact"/>
              <w:rPr>
                <w:color w:val="FF0000"/>
                <w:sz w:val="18"/>
                <w:szCs w:val="18"/>
              </w:rPr>
            </w:pPr>
            <w:r>
              <w:rPr>
                <w:rFonts w:hint="eastAsia" w:hAnsi="宋体"/>
                <w:sz w:val="18"/>
                <w:szCs w:val="18"/>
              </w:rPr>
              <w:t>人民币</w:t>
            </w:r>
            <w:r>
              <w:rPr>
                <w:rFonts w:hint="eastAsia" w:hAnsi="宋体"/>
                <w:sz w:val="18"/>
                <w:szCs w:val="18"/>
                <w:lang w:val="en-US" w:eastAsia="zh-CN"/>
              </w:rPr>
              <w:t>310212.46</w:t>
            </w:r>
            <w:r>
              <w:rPr>
                <w:rFonts w:hint="eastAsia" w:hAnsi="宋体"/>
                <w:sz w:val="18"/>
                <w:szCs w:val="18"/>
              </w:rPr>
              <w:t>元</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2354"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供应商</w:t>
            </w:r>
            <w:r>
              <w:rPr>
                <w:rFonts w:hAnsi="宋体"/>
                <w:sz w:val="18"/>
                <w:szCs w:val="18"/>
              </w:rPr>
              <w:t>准入资格</w:t>
            </w:r>
          </w:p>
        </w:tc>
        <w:tc>
          <w:tcPr>
            <w:tcW w:w="7571" w:type="dxa"/>
            <w:vAlign w:val="center"/>
          </w:tcPr>
          <w:p>
            <w:pPr>
              <w:numPr>
                <w:ilvl w:val="0"/>
                <w:numId w:val="2"/>
              </w:numPr>
              <w:rPr>
                <w:sz w:val="18"/>
                <w:szCs w:val="18"/>
              </w:rPr>
            </w:pPr>
            <w:r>
              <w:rPr>
                <w:rFonts w:hint="eastAsia"/>
                <w:sz w:val="18"/>
                <w:szCs w:val="18"/>
              </w:rPr>
              <w:t>供应商须是具备《政府采购法》第二十二条规定的条件；</w:t>
            </w:r>
          </w:p>
          <w:p>
            <w:pPr>
              <w:ind w:left="420"/>
              <w:rPr>
                <w:sz w:val="18"/>
                <w:szCs w:val="18"/>
              </w:rPr>
            </w:pPr>
            <w:r>
              <w:rPr>
                <w:sz w:val="18"/>
                <w:szCs w:val="18"/>
              </w:rPr>
              <w:t>1</w:t>
            </w:r>
            <w:r>
              <w:rPr>
                <w:rFonts w:hint="eastAsia"/>
                <w:sz w:val="18"/>
                <w:szCs w:val="18"/>
              </w:rPr>
              <w:t>）具有独立承担民事责任的能力；</w:t>
            </w:r>
            <w:r>
              <w:rPr>
                <w:sz w:val="18"/>
                <w:szCs w:val="18"/>
              </w:rPr>
              <w:br w:type="textWrapping"/>
            </w:r>
            <w:r>
              <w:rPr>
                <w:sz w:val="18"/>
                <w:szCs w:val="18"/>
              </w:rPr>
              <w:t>2</w:t>
            </w:r>
            <w:r>
              <w:rPr>
                <w:rFonts w:hint="eastAsia"/>
                <w:sz w:val="18"/>
                <w:szCs w:val="18"/>
              </w:rPr>
              <w:t>）具有良好的商业信誉和健全的财务会计制度；</w:t>
            </w:r>
            <w:r>
              <w:rPr>
                <w:sz w:val="18"/>
                <w:szCs w:val="18"/>
              </w:rPr>
              <w:br w:type="textWrapping"/>
            </w:r>
            <w:r>
              <w:rPr>
                <w:sz w:val="18"/>
                <w:szCs w:val="18"/>
              </w:rPr>
              <w:t>3</w:t>
            </w:r>
            <w:r>
              <w:rPr>
                <w:rFonts w:hint="eastAsia"/>
                <w:sz w:val="18"/>
                <w:szCs w:val="18"/>
              </w:rPr>
              <w:t>）具有履行合同所必需的设备和专业技术能力；</w:t>
            </w:r>
            <w:r>
              <w:rPr>
                <w:sz w:val="18"/>
                <w:szCs w:val="18"/>
              </w:rPr>
              <w:br w:type="textWrapping"/>
            </w:r>
            <w:r>
              <w:rPr>
                <w:sz w:val="18"/>
                <w:szCs w:val="18"/>
              </w:rPr>
              <w:t>4</w:t>
            </w:r>
            <w:r>
              <w:rPr>
                <w:rFonts w:hint="eastAsia"/>
                <w:sz w:val="18"/>
                <w:szCs w:val="18"/>
              </w:rPr>
              <w:t>）有依法缴纳税收和社会保障资金的良好记录；</w:t>
            </w:r>
            <w:r>
              <w:rPr>
                <w:sz w:val="18"/>
                <w:szCs w:val="18"/>
              </w:rPr>
              <w:br w:type="textWrapping"/>
            </w:r>
            <w:r>
              <w:rPr>
                <w:sz w:val="18"/>
                <w:szCs w:val="18"/>
              </w:rPr>
              <w:t>5</w:t>
            </w:r>
            <w:r>
              <w:rPr>
                <w:rFonts w:hint="eastAsia"/>
                <w:sz w:val="18"/>
                <w:szCs w:val="18"/>
              </w:rPr>
              <w:t>）参加政府采购活动前三年内，在经营活动中没有重大违法记录；</w:t>
            </w:r>
            <w:r>
              <w:rPr>
                <w:sz w:val="18"/>
                <w:szCs w:val="18"/>
              </w:rPr>
              <w:br w:type="textWrapping"/>
            </w:r>
            <w:r>
              <w:rPr>
                <w:sz w:val="18"/>
                <w:szCs w:val="18"/>
              </w:rPr>
              <w:t>6</w:t>
            </w:r>
            <w:r>
              <w:rPr>
                <w:rFonts w:hint="eastAsia"/>
                <w:sz w:val="18"/>
                <w:szCs w:val="18"/>
              </w:rPr>
              <w:t>）法律、政务法规规定的其他条件。</w:t>
            </w:r>
          </w:p>
          <w:p>
            <w:pPr>
              <w:numPr>
                <w:ilvl w:val="0"/>
                <w:numId w:val="2"/>
              </w:numPr>
              <w:rPr>
                <w:sz w:val="18"/>
                <w:szCs w:val="18"/>
                <w:lang w:val="en-GB"/>
              </w:rPr>
            </w:pPr>
            <w:r>
              <w:rPr>
                <w:rFonts w:hint="eastAsia"/>
                <w:sz w:val="18"/>
                <w:szCs w:val="18"/>
              </w:rPr>
              <w:t>供应商须是中华人民共和国境内合法注册，能独立承担民事责任的企业法</w:t>
            </w:r>
            <w:r>
              <w:rPr>
                <w:rFonts w:hint="eastAsia" w:ascii="宋体" w:hAnsi="宋体" w:cs="宋体"/>
                <w:kern w:val="0"/>
              </w:rPr>
              <w:t>人</w:t>
            </w:r>
            <w:r>
              <w:rPr>
                <w:rFonts w:hint="eastAsia" w:ascii="宋体" w:hAnsi="宋体" w:cs="宋体"/>
                <w:bCs/>
                <w:kern w:val="0"/>
              </w:rPr>
              <w:t>；</w:t>
            </w:r>
          </w:p>
          <w:p>
            <w:pPr>
              <w:numPr>
                <w:ilvl w:val="0"/>
                <w:numId w:val="2"/>
              </w:numPr>
              <w:rPr>
                <w:sz w:val="18"/>
                <w:szCs w:val="18"/>
                <w:lang w:val="en-GB"/>
              </w:rPr>
            </w:pPr>
            <w:r>
              <w:rPr>
                <w:rFonts w:hint="eastAsia" w:ascii="宋体" w:hAnsi="宋体" w:cs="宋体"/>
                <w:bCs/>
                <w:kern w:val="0"/>
                <w:sz w:val="18"/>
                <w:szCs w:val="18"/>
              </w:rPr>
              <w:t>本项目不接受联合体投标</w:t>
            </w:r>
          </w:p>
          <w:p>
            <w:pPr>
              <w:spacing w:line="360" w:lineRule="auto"/>
              <w:rPr>
                <w:b/>
                <w:sz w:val="18"/>
                <w:szCs w:val="18"/>
              </w:rPr>
            </w:pPr>
            <w:r>
              <w:rPr>
                <w:rFonts w:hint="eastAsia"/>
                <w:b/>
                <w:sz w:val="18"/>
                <w:szCs w:val="18"/>
              </w:rPr>
              <w:t>注：投标人投标时须提供营业执照原件核查，否则将作为无效报价处理。</w:t>
            </w:r>
          </w:p>
          <w:p>
            <w:pPr>
              <w:rPr>
                <w:sz w:val="18"/>
                <w:szCs w:val="18"/>
              </w:rPr>
            </w:pP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1311"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采购文件公示</w:t>
            </w:r>
          </w:p>
        </w:tc>
        <w:tc>
          <w:tcPr>
            <w:tcW w:w="7571" w:type="dxa"/>
            <w:vAlign w:val="center"/>
          </w:tcPr>
          <w:p>
            <w:pPr>
              <w:rPr>
                <w:rFonts w:hAnsi="宋体"/>
                <w:sz w:val="18"/>
                <w:szCs w:val="18"/>
              </w:rPr>
            </w:pPr>
            <w:r>
              <w:rPr>
                <w:rFonts w:hint="eastAsia" w:hAnsi="宋体"/>
                <w:sz w:val="18"/>
                <w:szCs w:val="18"/>
              </w:rPr>
              <w:t>公示时间：</w:t>
            </w:r>
            <w:r>
              <w:rPr>
                <w:sz w:val="18"/>
                <w:szCs w:val="18"/>
              </w:rPr>
              <w:t>201</w:t>
            </w:r>
            <w:r>
              <w:rPr>
                <w:rFonts w:hint="eastAsia"/>
                <w:sz w:val="18"/>
                <w:szCs w:val="18"/>
                <w:lang w:val="en-US" w:eastAsia="zh-CN"/>
              </w:rPr>
              <w:t>9</w:t>
            </w:r>
            <w:r>
              <w:rPr>
                <w:rFonts w:hAnsi="宋体"/>
                <w:sz w:val="18"/>
                <w:szCs w:val="18"/>
              </w:rPr>
              <w:t>年</w:t>
            </w:r>
            <w:r>
              <w:rPr>
                <w:rFonts w:hint="eastAsia" w:hAnsi="宋体"/>
                <w:sz w:val="18"/>
                <w:szCs w:val="18"/>
                <w:lang w:val="en-US" w:eastAsia="zh-CN"/>
              </w:rPr>
              <w:t>1</w:t>
            </w:r>
            <w:r>
              <w:rPr>
                <w:rFonts w:hAnsi="宋体"/>
                <w:sz w:val="18"/>
                <w:szCs w:val="18"/>
              </w:rPr>
              <w:t>月</w:t>
            </w:r>
            <w:r>
              <w:rPr>
                <w:rFonts w:hint="eastAsia" w:hAnsi="宋体"/>
                <w:sz w:val="18"/>
                <w:szCs w:val="18"/>
                <w:lang w:val="en-US" w:eastAsia="zh-CN"/>
              </w:rPr>
              <w:t>3</w:t>
            </w:r>
            <w:r>
              <w:rPr>
                <w:rFonts w:hAnsi="宋体"/>
                <w:sz w:val="18"/>
                <w:szCs w:val="18"/>
              </w:rPr>
              <w:t>日</w:t>
            </w:r>
            <w:r>
              <w:rPr>
                <w:rFonts w:hint="eastAsia" w:hAnsi="宋体"/>
                <w:sz w:val="18"/>
                <w:szCs w:val="18"/>
              </w:rPr>
              <w:t>至201</w:t>
            </w:r>
            <w:r>
              <w:rPr>
                <w:rFonts w:hint="eastAsia" w:hAnsi="宋体"/>
                <w:sz w:val="18"/>
                <w:szCs w:val="18"/>
                <w:lang w:val="en-US" w:eastAsia="zh-CN"/>
              </w:rPr>
              <w:t>9</w:t>
            </w:r>
            <w:r>
              <w:rPr>
                <w:rFonts w:hint="eastAsia" w:hAnsi="宋体"/>
                <w:sz w:val="18"/>
                <w:szCs w:val="18"/>
              </w:rPr>
              <w:t>年</w:t>
            </w:r>
            <w:r>
              <w:rPr>
                <w:rFonts w:hint="eastAsia" w:hAnsi="宋体"/>
                <w:sz w:val="18"/>
                <w:szCs w:val="18"/>
                <w:lang w:val="en-US" w:eastAsia="zh-CN"/>
              </w:rPr>
              <w:t>1</w:t>
            </w:r>
            <w:r>
              <w:rPr>
                <w:rFonts w:hint="eastAsia" w:hAnsi="宋体"/>
                <w:sz w:val="18"/>
                <w:szCs w:val="18"/>
              </w:rPr>
              <w:t>月</w:t>
            </w:r>
            <w:r>
              <w:rPr>
                <w:rFonts w:hint="eastAsia" w:hAnsi="宋体"/>
                <w:sz w:val="18"/>
                <w:szCs w:val="18"/>
                <w:lang w:val="en-US" w:eastAsia="zh-CN"/>
              </w:rPr>
              <w:t>8</w:t>
            </w:r>
            <w:r>
              <w:rPr>
                <w:rFonts w:hint="eastAsia" w:hAnsi="宋体"/>
                <w:sz w:val="18"/>
                <w:szCs w:val="18"/>
              </w:rPr>
              <w:t>日</w:t>
            </w:r>
            <w:r>
              <w:rPr>
                <w:rFonts w:hAnsi="宋体"/>
                <w:sz w:val="18"/>
                <w:szCs w:val="18"/>
              </w:rPr>
              <w:t>（北京时间）</w:t>
            </w:r>
          </w:p>
          <w:p>
            <w:pPr>
              <w:ind w:firstLine="360" w:firstLineChars="200"/>
              <w:rPr>
                <w:sz w:val="18"/>
                <w:szCs w:val="18"/>
              </w:rPr>
            </w:pPr>
            <w:r>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sz w:val="18"/>
                <w:szCs w:val="18"/>
              </w:rPr>
              <w:t>我司</w:t>
            </w:r>
            <w:r>
              <w:rPr>
                <w:sz w:val="18"/>
                <w:szCs w:val="18"/>
              </w:rPr>
              <w:t>提出质疑</w:t>
            </w:r>
            <w:r>
              <w:rPr>
                <w:rFonts w:hint="eastAsia"/>
                <w:sz w:val="18"/>
                <w:szCs w:val="18"/>
              </w:rPr>
              <w:t>，</w:t>
            </w:r>
            <w:r>
              <w:rPr>
                <w:rFonts w:hint="eastAsia"/>
                <w:sz w:val="18"/>
                <w:szCs w:val="18"/>
                <w:lang w:val="en-GB"/>
              </w:rPr>
              <w:t>质疑的</w:t>
            </w:r>
            <w:r>
              <w:rPr>
                <w:rFonts w:hAnsi="宋体"/>
                <w:sz w:val="18"/>
                <w:szCs w:val="18"/>
              </w:rPr>
              <w:t>相关内容可直接填写《</w:t>
            </w:r>
            <w:r>
              <w:fldChar w:fldCharType="begin"/>
            </w:r>
            <w:r>
              <w:instrText xml:space="preserve"> HYPERLINK "http://www.ccggzy.cn/zyjyzx/cgwjzys.doc" </w:instrText>
            </w:r>
            <w:r>
              <w:fldChar w:fldCharType="separate"/>
            </w:r>
            <w:r>
              <w:rPr>
                <w:rStyle w:val="30"/>
                <w:rFonts w:hint="eastAsia" w:hAnsi="宋体"/>
                <w:b/>
                <w:color w:val="auto"/>
                <w:sz w:val="18"/>
                <w:szCs w:val="18"/>
              </w:rPr>
              <w:t>采购文件质疑书</w:t>
            </w:r>
            <w:r>
              <w:rPr>
                <w:rStyle w:val="30"/>
                <w:rFonts w:hint="eastAsia" w:hAnsi="宋体"/>
                <w:b/>
                <w:color w:val="auto"/>
                <w:sz w:val="18"/>
                <w:szCs w:val="18"/>
              </w:rPr>
              <w:fldChar w:fldCharType="end"/>
            </w:r>
            <w:r>
              <w:rPr>
                <w:rFonts w:hAnsi="宋体"/>
                <w:sz w:val="18"/>
                <w:szCs w:val="18"/>
              </w:rPr>
              <w:t>》</w:t>
            </w:r>
            <w:r>
              <w:rPr>
                <w:rFonts w:hint="eastAsia" w:hAnsi="宋体"/>
                <w:sz w:val="18"/>
                <w:szCs w:val="18"/>
              </w:rPr>
              <w:t>，并将相关书面材料一并交</w:t>
            </w:r>
            <w:r>
              <w:rPr>
                <w:rFonts w:hAnsi="宋体"/>
                <w:sz w:val="18"/>
                <w:szCs w:val="18"/>
              </w:rPr>
              <w:t>我</w:t>
            </w:r>
            <w:r>
              <w:rPr>
                <w:rFonts w:hint="eastAsia" w:hAnsi="宋体"/>
                <w:sz w:val="18"/>
                <w:szCs w:val="18"/>
              </w:rPr>
              <w:t>司</w:t>
            </w:r>
            <w:r>
              <w:rPr>
                <w:rFonts w:hAnsi="宋体"/>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3224"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领取采购文件方式</w:t>
            </w:r>
          </w:p>
        </w:tc>
        <w:tc>
          <w:tcPr>
            <w:tcW w:w="7571" w:type="dxa"/>
            <w:vAlign w:val="center"/>
          </w:tcPr>
          <w:p>
            <w:pPr>
              <w:rPr>
                <w:sz w:val="18"/>
                <w:szCs w:val="18"/>
              </w:rPr>
            </w:pPr>
            <w:r>
              <w:rPr>
                <w:rFonts w:hint="eastAsia" w:hAnsi="宋体"/>
                <w:sz w:val="18"/>
                <w:szCs w:val="18"/>
              </w:rPr>
              <w:t>时</w:t>
            </w:r>
            <w:r>
              <w:rPr>
                <w:sz w:val="18"/>
                <w:szCs w:val="18"/>
              </w:rPr>
              <w:t xml:space="preserve">  </w:t>
            </w:r>
            <w:r>
              <w:rPr>
                <w:rFonts w:hint="eastAsia" w:hAnsi="宋体"/>
                <w:sz w:val="18"/>
                <w:szCs w:val="18"/>
              </w:rPr>
              <w:t>间：</w:t>
            </w:r>
            <w:r>
              <w:rPr>
                <w:sz w:val="18"/>
                <w:szCs w:val="18"/>
              </w:rPr>
              <w:t>201</w:t>
            </w:r>
            <w:r>
              <w:rPr>
                <w:rFonts w:hint="eastAsia"/>
                <w:sz w:val="18"/>
                <w:szCs w:val="18"/>
                <w:lang w:val="en-US" w:eastAsia="zh-CN"/>
              </w:rPr>
              <w:t>9</w:t>
            </w:r>
            <w:r>
              <w:rPr>
                <w:rFonts w:hint="eastAsia" w:hAnsi="宋体"/>
                <w:sz w:val="18"/>
                <w:szCs w:val="18"/>
              </w:rPr>
              <w:t>年</w:t>
            </w:r>
            <w:r>
              <w:rPr>
                <w:rFonts w:hint="eastAsia" w:hAnsi="宋体"/>
                <w:sz w:val="18"/>
                <w:szCs w:val="18"/>
                <w:lang w:val="en-US" w:eastAsia="zh-CN"/>
              </w:rPr>
              <w:t>1</w:t>
            </w:r>
            <w:r>
              <w:rPr>
                <w:rFonts w:hint="eastAsia" w:hAnsi="宋体"/>
                <w:sz w:val="18"/>
                <w:szCs w:val="18"/>
              </w:rPr>
              <w:t>月</w:t>
            </w:r>
            <w:r>
              <w:rPr>
                <w:rFonts w:hint="eastAsia" w:hAnsi="宋体"/>
                <w:sz w:val="18"/>
                <w:szCs w:val="18"/>
                <w:lang w:val="en-US" w:eastAsia="zh-CN"/>
              </w:rPr>
              <w:t>3</w:t>
            </w:r>
            <w:r>
              <w:rPr>
                <w:rFonts w:hint="eastAsia" w:hAnsi="宋体"/>
                <w:sz w:val="18"/>
                <w:szCs w:val="18"/>
              </w:rPr>
              <w:t>日至</w:t>
            </w:r>
            <w:r>
              <w:rPr>
                <w:sz w:val="18"/>
                <w:szCs w:val="18"/>
              </w:rPr>
              <w:t>201</w:t>
            </w:r>
            <w:r>
              <w:rPr>
                <w:rFonts w:hint="eastAsia"/>
                <w:sz w:val="18"/>
                <w:szCs w:val="18"/>
                <w:lang w:val="en-US" w:eastAsia="zh-CN"/>
              </w:rPr>
              <w:t>9</w:t>
            </w:r>
            <w:r>
              <w:rPr>
                <w:rFonts w:hint="eastAsia" w:hAnsi="宋体"/>
                <w:sz w:val="18"/>
                <w:szCs w:val="18"/>
              </w:rPr>
              <w:t>年</w:t>
            </w:r>
            <w:r>
              <w:rPr>
                <w:rFonts w:hint="eastAsia" w:hAnsi="宋体"/>
                <w:sz w:val="18"/>
                <w:szCs w:val="18"/>
                <w:lang w:val="en-US" w:eastAsia="zh-CN"/>
              </w:rPr>
              <w:t>1</w:t>
            </w:r>
            <w:r>
              <w:rPr>
                <w:rFonts w:hint="eastAsia" w:hAnsi="宋体"/>
                <w:sz w:val="18"/>
                <w:szCs w:val="18"/>
              </w:rPr>
              <w:t>月8日止（公休节假日除外）</w:t>
            </w:r>
          </w:p>
          <w:p>
            <w:pPr>
              <w:ind w:firstLine="720" w:firstLineChars="400"/>
              <w:rPr>
                <w:sz w:val="18"/>
                <w:szCs w:val="18"/>
              </w:rPr>
            </w:pPr>
            <w:r>
              <w:rPr>
                <w:rFonts w:hint="eastAsia" w:hAnsi="宋体"/>
                <w:sz w:val="18"/>
                <w:szCs w:val="18"/>
              </w:rPr>
              <w:t>上午</w:t>
            </w:r>
            <w:r>
              <w:rPr>
                <w:sz w:val="18"/>
                <w:szCs w:val="18"/>
              </w:rPr>
              <w:t>9</w:t>
            </w:r>
            <w:r>
              <w:rPr>
                <w:rFonts w:hint="eastAsia" w:hAnsi="宋体"/>
                <w:sz w:val="18"/>
                <w:szCs w:val="18"/>
              </w:rPr>
              <w:t>：</w:t>
            </w:r>
            <w:r>
              <w:rPr>
                <w:sz w:val="18"/>
                <w:szCs w:val="18"/>
              </w:rPr>
              <w:t>00-12</w:t>
            </w:r>
            <w:r>
              <w:rPr>
                <w:rFonts w:hint="eastAsia" w:hAnsi="宋体"/>
                <w:sz w:val="18"/>
                <w:szCs w:val="18"/>
              </w:rPr>
              <w:t>：</w:t>
            </w:r>
            <w:r>
              <w:rPr>
                <w:sz w:val="18"/>
                <w:szCs w:val="18"/>
              </w:rPr>
              <w:t>00</w:t>
            </w:r>
            <w:r>
              <w:rPr>
                <w:rFonts w:hint="eastAsia" w:hAnsi="宋体"/>
                <w:sz w:val="18"/>
                <w:szCs w:val="18"/>
              </w:rPr>
              <w:t>；下午</w:t>
            </w:r>
            <w:r>
              <w:rPr>
                <w:sz w:val="18"/>
                <w:szCs w:val="18"/>
              </w:rPr>
              <w:t>2</w:t>
            </w:r>
            <w:r>
              <w:rPr>
                <w:rFonts w:hint="eastAsia" w:hAnsi="宋体"/>
                <w:sz w:val="18"/>
                <w:szCs w:val="18"/>
              </w:rPr>
              <w:t>：</w:t>
            </w:r>
            <w:r>
              <w:rPr>
                <w:rFonts w:hint="eastAsia"/>
                <w:sz w:val="18"/>
                <w:szCs w:val="18"/>
              </w:rPr>
              <w:t>3</w:t>
            </w:r>
            <w:r>
              <w:rPr>
                <w:sz w:val="18"/>
                <w:szCs w:val="18"/>
              </w:rPr>
              <w:t>0-5</w:t>
            </w:r>
            <w:r>
              <w:rPr>
                <w:rFonts w:hint="eastAsia" w:hAnsi="宋体"/>
                <w:sz w:val="18"/>
                <w:szCs w:val="18"/>
              </w:rPr>
              <w:t>：</w:t>
            </w:r>
            <w:r>
              <w:rPr>
                <w:sz w:val="18"/>
                <w:szCs w:val="18"/>
              </w:rPr>
              <w:t>00</w:t>
            </w:r>
            <w:r>
              <w:rPr>
                <w:rFonts w:hint="eastAsia" w:hAnsi="宋体"/>
                <w:sz w:val="18"/>
                <w:szCs w:val="18"/>
              </w:rPr>
              <w:t>（北京时间）</w:t>
            </w:r>
          </w:p>
          <w:p>
            <w:pPr>
              <w:rPr>
                <w:sz w:val="18"/>
                <w:szCs w:val="18"/>
              </w:rPr>
            </w:pPr>
            <w:r>
              <w:rPr>
                <w:rFonts w:hint="eastAsia" w:hAnsi="宋体"/>
                <w:sz w:val="18"/>
                <w:szCs w:val="18"/>
              </w:rPr>
              <w:t>地</w:t>
            </w:r>
            <w:r>
              <w:rPr>
                <w:sz w:val="18"/>
                <w:szCs w:val="18"/>
              </w:rPr>
              <w:t xml:space="preserve">  </w:t>
            </w:r>
            <w:r>
              <w:rPr>
                <w:rFonts w:hint="eastAsia" w:hAnsi="宋体"/>
                <w:sz w:val="18"/>
                <w:szCs w:val="18"/>
              </w:rPr>
              <w:t>点：</w:t>
            </w:r>
            <w:r>
              <w:rPr>
                <w:rFonts w:hint="eastAsia"/>
                <w:sz w:val="18"/>
                <w:szCs w:val="18"/>
              </w:rPr>
              <w:t>阳春市宏建工程项目服务有限公司四楼（阳春市春城街道城云路</w:t>
            </w:r>
            <w:r>
              <w:rPr>
                <w:sz w:val="18"/>
                <w:szCs w:val="18"/>
              </w:rPr>
              <w:t>272</w:t>
            </w:r>
            <w:r>
              <w:rPr>
                <w:rFonts w:hint="eastAsia"/>
                <w:sz w:val="18"/>
                <w:szCs w:val="18"/>
              </w:rPr>
              <w:t>号）。</w:t>
            </w:r>
          </w:p>
          <w:p>
            <w:pPr>
              <w:ind w:left="540" w:hanging="540" w:hangingChars="300"/>
              <w:rPr>
                <w:sz w:val="18"/>
                <w:szCs w:val="18"/>
              </w:rPr>
            </w:pPr>
            <w:r>
              <w:rPr>
                <w:rFonts w:hint="eastAsia" w:hAnsi="宋体"/>
                <w:sz w:val="18"/>
                <w:szCs w:val="18"/>
              </w:rPr>
              <w:t>方</w:t>
            </w:r>
            <w:r>
              <w:rPr>
                <w:sz w:val="18"/>
                <w:szCs w:val="18"/>
              </w:rPr>
              <w:t xml:space="preserve">  </w:t>
            </w:r>
            <w:r>
              <w:rPr>
                <w:rFonts w:hint="eastAsia" w:hAnsi="宋体"/>
                <w:sz w:val="18"/>
                <w:szCs w:val="18"/>
              </w:rPr>
              <w:t>式：带备以下证件</w:t>
            </w:r>
            <w:r>
              <w:rPr>
                <w:rFonts w:hint="eastAsia" w:hAnsi="宋体"/>
                <w:b/>
                <w:sz w:val="18"/>
                <w:szCs w:val="18"/>
                <w:u w:val="single"/>
              </w:rPr>
              <w:t>原件</w:t>
            </w:r>
            <w:r>
              <w:rPr>
                <w:rFonts w:hint="eastAsia" w:hAnsi="宋体"/>
                <w:sz w:val="18"/>
                <w:szCs w:val="18"/>
              </w:rPr>
              <w:t>及</w:t>
            </w:r>
            <w:r>
              <w:rPr>
                <w:rFonts w:hint="eastAsia" w:hAnsi="宋体"/>
                <w:b/>
                <w:sz w:val="18"/>
                <w:szCs w:val="18"/>
                <w:u w:val="single"/>
              </w:rPr>
              <w:t>加盖公章复印件</w:t>
            </w:r>
            <w:r>
              <w:rPr>
                <w:rFonts w:hint="eastAsia" w:hAnsi="宋体"/>
                <w:sz w:val="18"/>
                <w:szCs w:val="18"/>
              </w:rPr>
              <w:t>一份现场领取（</w:t>
            </w:r>
            <w:r>
              <w:rPr>
                <w:rFonts w:hint="eastAsia" w:hAnsi="宋体"/>
                <w:b/>
                <w:sz w:val="18"/>
                <w:szCs w:val="18"/>
                <w:u w:val="single"/>
              </w:rPr>
              <w:t>自备</w:t>
            </w:r>
            <w:r>
              <w:rPr>
                <w:rFonts w:hAnsi="宋体"/>
                <w:b/>
                <w:sz w:val="18"/>
                <w:szCs w:val="18"/>
                <w:u w:val="single"/>
              </w:rPr>
              <w:t xml:space="preserve">U </w:t>
            </w:r>
            <w:r>
              <w:rPr>
                <w:rFonts w:hint="eastAsia" w:hAnsi="宋体"/>
                <w:b/>
                <w:sz w:val="18"/>
                <w:szCs w:val="18"/>
                <w:u w:val="single"/>
              </w:rPr>
              <w:t>盘</w:t>
            </w:r>
            <w:r>
              <w:rPr>
                <w:rFonts w:hint="eastAsia" w:hAnsi="宋体"/>
                <w:sz w:val="18"/>
                <w:szCs w:val="18"/>
              </w:rPr>
              <w:t>）：</w:t>
            </w:r>
          </w:p>
          <w:p>
            <w:pPr>
              <w:numPr>
                <w:ilvl w:val="0"/>
                <w:numId w:val="3"/>
              </w:numPr>
              <w:rPr>
                <w:rFonts w:hAnsi="宋体"/>
                <w:sz w:val="18"/>
                <w:szCs w:val="18"/>
              </w:rPr>
            </w:pPr>
            <w:r>
              <w:rPr>
                <w:rFonts w:hint="eastAsia" w:hAnsi="宋体"/>
                <w:sz w:val="18"/>
                <w:szCs w:val="18"/>
              </w:rPr>
              <w:t>《营业执照》或《事业单位法人证书》；</w:t>
            </w:r>
          </w:p>
          <w:p>
            <w:pPr>
              <w:ind w:firstLine="720" w:firstLineChars="400"/>
              <w:rPr>
                <w:rFonts w:hAnsi="宋体"/>
                <w:sz w:val="18"/>
                <w:szCs w:val="18"/>
              </w:rPr>
            </w:pPr>
            <w:r>
              <w:rPr>
                <w:rFonts w:hAnsi="宋体"/>
                <w:sz w:val="18"/>
                <w:szCs w:val="18"/>
              </w:rPr>
              <w:t xml:space="preserve">2.    </w:t>
            </w:r>
            <w:r>
              <w:rPr>
                <w:rFonts w:hint="eastAsia" w:hAnsi="宋体"/>
                <w:sz w:val="18"/>
                <w:szCs w:val="18"/>
              </w:rPr>
              <w:t>税务登记证副本（地税、国税）复印件（三证合一不需提供）；</w:t>
            </w:r>
          </w:p>
          <w:p>
            <w:pPr>
              <w:ind w:left="720" w:hanging="720" w:hangingChars="400"/>
              <w:rPr>
                <w:rFonts w:hAnsi="宋体"/>
                <w:sz w:val="18"/>
                <w:szCs w:val="18"/>
              </w:rPr>
            </w:pPr>
            <w:r>
              <w:rPr>
                <w:rFonts w:hAnsi="宋体"/>
                <w:sz w:val="18"/>
                <w:szCs w:val="18"/>
              </w:rPr>
              <w:t xml:space="preserve">        3.    </w:t>
            </w:r>
            <w:r>
              <w:rPr>
                <w:rFonts w:hint="eastAsia" w:hAnsi="宋体"/>
                <w:sz w:val="18"/>
                <w:szCs w:val="18"/>
              </w:rPr>
              <w:t>组织机构代码证副本复印件（三证合一不需提供）；</w:t>
            </w:r>
          </w:p>
          <w:p>
            <w:pPr>
              <w:ind w:left="720" w:hanging="720" w:hangingChars="400"/>
              <w:rPr>
                <w:rFonts w:hAnsi="宋体"/>
                <w:sz w:val="18"/>
                <w:szCs w:val="18"/>
              </w:rPr>
            </w:pPr>
            <w:r>
              <w:rPr>
                <w:rFonts w:hAnsi="宋体"/>
                <w:sz w:val="18"/>
                <w:szCs w:val="18"/>
              </w:rPr>
              <w:t xml:space="preserve">        4.    </w:t>
            </w:r>
            <w:r>
              <w:rPr>
                <w:rFonts w:hint="eastAsia" w:hAnsi="宋体"/>
                <w:sz w:val="18"/>
                <w:szCs w:val="18"/>
              </w:rPr>
              <w:t>购买人身份证复印件；</w:t>
            </w:r>
          </w:p>
          <w:p>
            <w:pPr>
              <w:ind w:left="720" w:hanging="720" w:hangingChars="400"/>
              <w:rPr>
                <w:rFonts w:hAnsi="宋体"/>
                <w:sz w:val="18"/>
                <w:szCs w:val="18"/>
              </w:rPr>
            </w:pPr>
            <w:r>
              <w:rPr>
                <w:rFonts w:hAnsi="宋体"/>
                <w:sz w:val="18"/>
                <w:szCs w:val="18"/>
              </w:rPr>
              <w:t xml:space="preserve">        5.    </w:t>
            </w:r>
            <w:r>
              <w:rPr>
                <w:rFonts w:hint="eastAsia" w:hAnsi="宋体"/>
                <w:sz w:val="18"/>
                <w:szCs w:val="18"/>
              </w:rPr>
              <w:t>法定代表人证明书或授权委托书复印件；</w:t>
            </w:r>
          </w:p>
          <w:p>
            <w:pPr>
              <w:ind w:left="720" w:hanging="720" w:hangingChars="400"/>
              <w:rPr>
                <w:rFonts w:hAnsi="宋体"/>
                <w:sz w:val="18"/>
                <w:szCs w:val="18"/>
              </w:rPr>
            </w:pPr>
            <w:r>
              <w:rPr>
                <w:rFonts w:hint="eastAsia" w:hAnsi="宋体"/>
                <w:sz w:val="18"/>
                <w:szCs w:val="18"/>
              </w:rPr>
              <w:t xml:space="preserve">        6.    购买标书登记表2份</w:t>
            </w:r>
          </w:p>
          <w:p>
            <w:pPr>
              <w:ind w:left="723" w:hanging="723" w:hangingChars="400"/>
              <w:rPr>
                <w:rFonts w:hAnsi="宋体"/>
                <w:b/>
                <w:sz w:val="18"/>
                <w:szCs w:val="18"/>
              </w:rPr>
            </w:pPr>
            <w:r>
              <w:rPr>
                <w:rFonts w:hint="eastAsia" w:hAnsi="宋体"/>
                <w:b/>
                <w:sz w:val="18"/>
                <w:szCs w:val="18"/>
              </w:rPr>
              <w:t>注：   《购买标书登记表》可于阳春市宏建工程项目服务有限公司官网下载，网址见每页左下角页脚。</w:t>
            </w:r>
          </w:p>
          <w:p>
            <w:pPr>
              <w:rPr>
                <w:rFonts w:hAnsi="宋体"/>
                <w:sz w:val="18"/>
                <w:szCs w:val="18"/>
              </w:rPr>
            </w:pPr>
            <w:r>
              <w:rPr>
                <w:rFonts w:hint="eastAsia" w:hAnsi="宋体"/>
                <w:sz w:val="18"/>
                <w:szCs w:val="18"/>
              </w:rPr>
              <w:t>售</w:t>
            </w:r>
            <w:r>
              <w:rPr>
                <w:sz w:val="18"/>
                <w:szCs w:val="18"/>
              </w:rPr>
              <w:t xml:space="preserve">  </w:t>
            </w:r>
            <w:r>
              <w:rPr>
                <w:rFonts w:hint="eastAsia" w:hAnsi="宋体"/>
                <w:sz w:val="18"/>
                <w:szCs w:val="18"/>
              </w:rPr>
              <w:t>价：</w:t>
            </w:r>
            <w:r>
              <w:rPr>
                <w:rFonts w:hint="eastAsia"/>
                <w:sz w:val="18"/>
                <w:szCs w:val="18"/>
              </w:rPr>
              <w:t>200</w:t>
            </w:r>
            <w:r>
              <w:rPr>
                <w:rFonts w:hint="eastAsia" w:hAnsi="宋体"/>
                <w:sz w:val="18"/>
                <w:szCs w:val="18"/>
              </w:rPr>
              <w:t>元</w:t>
            </w:r>
            <w:r>
              <w:rPr>
                <w:sz w:val="18"/>
                <w:szCs w:val="18"/>
              </w:rPr>
              <w:t>/</w:t>
            </w:r>
            <w:r>
              <w:rPr>
                <w:rFonts w:hint="eastAsia" w:hAnsi="宋体"/>
                <w:sz w:val="18"/>
                <w:szCs w:val="18"/>
              </w:rPr>
              <w:t>份（售后不退）</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739" w:hRule="exact"/>
          <w:jc w:val="center"/>
        </w:trPr>
        <w:tc>
          <w:tcPr>
            <w:tcW w:w="1662" w:type="dxa"/>
            <w:vAlign w:val="center"/>
          </w:tcPr>
          <w:p>
            <w:pPr>
              <w:numPr>
                <w:ilvl w:val="0"/>
                <w:numId w:val="1"/>
              </w:numPr>
              <w:spacing w:line="260" w:lineRule="exact"/>
              <w:rPr>
                <w:rFonts w:hAnsi="宋体"/>
                <w:sz w:val="18"/>
                <w:szCs w:val="18"/>
              </w:rPr>
            </w:pPr>
            <w:r>
              <w:rPr>
                <w:rFonts w:hAnsi="宋体"/>
                <w:sz w:val="18"/>
                <w:szCs w:val="18"/>
              </w:rPr>
              <w:t>递交</w:t>
            </w:r>
            <w:r>
              <w:rPr>
                <w:rFonts w:hint="eastAsia" w:hAnsi="宋体"/>
                <w:sz w:val="18"/>
                <w:szCs w:val="18"/>
              </w:rPr>
              <w:t>报价</w:t>
            </w:r>
            <w:r>
              <w:rPr>
                <w:rFonts w:hAnsi="宋体"/>
                <w:sz w:val="18"/>
                <w:szCs w:val="18"/>
              </w:rPr>
              <w:t>文件</w:t>
            </w:r>
          </w:p>
        </w:tc>
        <w:tc>
          <w:tcPr>
            <w:tcW w:w="7571" w:type="dxa"/>
            <w:vAlign w:val="center"/>
          </w:tcPr>
          <w:p>
            <w:pPr>
              <w:spacing w:line="260" w:lineRule="exact"/>
              <w:rPr>
                <w:rFonts w:hAnsi="宋体"/>
                <w:sz w:val="18"/>
                <w:szCs w:val="18"/>
              </w:rPr>
            </w:pPr>
            <w:r>
              <w:rPr>
                <w:rFonts w:hint="eastAsia" w:hAnsi="宋体"/>
                <w:sz w:val="18"/>
                <w:szCs w:val="18"/>
              </w:rPr>
              <w:t>时</w:t>
            </w:r>
            <w:r>
              <w:rPr>
                <w:rFonts w:hAnsi="宋体"/>
                <w:sz w:val="18"/>
                <w:szCs w:val="18"/>
              </w:rPr>
              <w:t xml:space="preserve">  </w:t>
            </w:r>
            <w:r>
              <w:rPr>
                <w:rFonts w:hint="eastAsia" w:hAnsi="宋体"/>
                <w:sz w:val="18"/>
                <w:szCs w:val="18"/>
              </w:rPr>
              <w:t>间：</w:t>
            </w:r>
            <w:r>
              <w:rPr>
                <w:sz w:val="18"/>
                <w:szCs w:val="18"/>
              </w:rPr>
              <w:t>201</w:t>
            </w:r>
            <w:r>
              <w:rPr>
                <w:rFonts w:hint="eastAsia"/>
                <w:sz w:val="18"/>
                <w:szCs w:val="18"/>
              </w:rPr>
              <w:t>9</w:t>
            </w:r>
            <w:r>
              <w:rPr>
                <w:rFonts w:hint="eastAsia" w:hAnsi="宋体"/>
                <w:sz w:val="18"/>
                <w:szCs w:val="18"/>
              </w:rPr>
              <w:t>年1月</w:t>
            </w:r>
            <w:r>
              <w:rPr>
                <w:rFonts w:hint="eastAsia" w:hAnsi="宋体"/>
                <w:sz w:val="18"/>
                <w:szCs w:val="18"/>
                <w:lang w:val="en-US" w:eastAsia="zh-CN"/>
              </w:rPr>
              <w:t>9</w:t>
            </w:r>
            <w:r>
              <w:rPr>
                <w:rFonts w:hint="eastAsia" w:hAnsi="宋体"/>
                <w:sz w:val="18"/>
                <w:szCs w:val="18"/>
              </w:rPr>
              <w:t>日上午</w:t>
            </w:r>
            <w:r>
              <w:rPr>
                <w:rFonts w:hint="eastAsia"/>
                <w:sz w:val="18"/>
                <w:szCs w:val="18"/>
              </w:rPr>
              <w:t>10:00</w:t>
            </w:r>
            <w:r>
              <w:rPr>
                <w:rFonts w:hint="eastAsia" w:hAnsi="宋体"/>
                <w:sz w:val="18"/>
                <w:szCs w:val="18"/>
              </w:rPr>
              <w:t>止（北京时间）</w:t>
            </w:r>
          </w:p>
          <w:p>
            <w:pPr>
              <w:spacing w:line="260" w:lineRule="exact"/>
              <w:rPr>
                <w:sz w:val="18"/>
                <w:szCs w:val="18"/>
              </w:rPr>
            </w:pPr>
            <w:r>
              <w:rPr>
                <w:rFonts w:hint="eastAsia" w:hAnsi="宋体"/>
                <w:sz w:val="18"/>
                <w:szCs w:val="18"/>
              </w:rPr>
              <w:t>地</w:t>
            </w:r>
            <w:r>
              <w:rPr>
                <w:rFonts w:hAnsi="宋体"/>
                <w:sz w:val="18"/>
                <w:szCs w:val="18"/>
              </w:rPr>
              <w:t xml:space="preserve">  </w:t>
            </w:r>
            <w:r>
              <w:rPr>
                <w:rFonts w:hint="eastAsia" w:hAnsi="宋体"/>
                <w:sz w:val="18"/>
                <w:szCs w:val="18"/>
              </w:rPr>
              <w:t>点：</w:t>
            </w:r>
            <w:r>
              <w:rPr>
                <w:rFonts w:hint="eastAsia"/>
                <w:sz w:val="18"/>
                <w:szCs w:val="18"/>
              </w:rPr>
              <w:t>阳春市宏建工程项目服务有限公司四楼（阳春市春城街道城云路</w:t>
            </w:r>
            <w:r>
              <w:rPr>
                <w:sz w:val="18"/>
                <w:szCs w:val="18"/>
              </w:rPr>
              <w:t>272</w:t>
            </w:r>
            <w:r>
              <w:rPr>
                <w:rFonts w:hint="eastAsia"/>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693"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报价与评审</w:t>
            </w:r>
          </w:p>
        </w:tc>
        <w:tc>
          <w:tcPr>
            <w:tcW w:w="7571" w:type="dxa"/>
            <w:vAlign w:val="center"/>
          </w:tcPr>
          <w:p>
            <w:pPr>
              <w:spacing w:line="260" w:lineRule="exact"/>
              <w:rPr>
                <w:rFonts w:hAnsi="宋体"/>
                <w:sz w:val="18"/>
                <w:szCs w:val="18"/>
              </w:rPr>
            </w:pPr>
            <w:r>
              <w:rPr>
                <w:rFonts w:hint="eastAsia" w:hAnsi="宋体"/>
                <w:sz w:val="18"/>
                <w:szCs w:val="18"/>
              </w:rPr>
              <w:t>时</w:t>
            </w:r>
            <w:r>
              <w:rPr>
                <w:rFonts w:hAnsi="宋体"/>
                <w:sz w:val="18"/>
                <w:szCs w:val="18"/>
              </w:rPr>
              <w:t xml:space="preserve">  </w:t>
            </w:r>
            <w:r>
              <w:rPr>
                <w:rFonts w:hint="eastAsia" w:hAnsi="宋体"/>
                <w:sz w:val="18"/>
                <w:szCs w:val="18"/>
              </w:rPr>
              <w:t>间：</w:t>
            </w:r>
            <w:r>
              <w:rPr>
                <w:sz w:val="18"/>
                <w:szCs w:val="18"/>
              </w:rPr>
              <w:t>201</w:t>
            </w:r>
            <w:r>
              <w:rPr>
                <w:rFonts w:hint="eastAsia"/>
                <w:sz w:val="18"/>
                <w:szCs w:val="18"/>
              </w:rPr>
              <w:t>9</w:t>
            </w:r>
            <w:r>
              <w:rPr>
                <w:rFonts w:hint="eastAsia" w:hAnsi="宋体"/>
                <w:sz w:val="18"/>
                <w:szCs w:val="18"/>
              </w:rPr>
              <w:t>年1月</w:t>
            </w:r>
            <w:r>
              <w:rPr>
                <w:rFonts w:hint="eastAsia" w:hAnsi="宋体"/>
                <w:sz w:val="18"/>
                <w:szCs w:val="18"/>
                <w:lang w:val="en-US" w:eastAsia="zh-CN"/>
              </w:rPr>
              <w:t>9</w:t>
            </w:r>
            <w:r>
              <w:rPr>
                <w:rFonts w:hint="eastAsia" w:hAnsi="宋体"/>
                <w:sz w:val="18"/>
                <w:szCs w:val="18"/>
              </w:rPr>
              <w:t>日上午</w:t>
            </w:r>
            <w:r>
              <w:rPr>
                <w:rFonts w:hint="eastAsia"/>
                <w:sz w:val="18"/>
                <w:szCs w:val="18"/>
              </w:rPr>
              <w:t>10:00</w:t>
            </w:r>
            <w:r>
              <w:rPr>
                <w:rFonts w:hint="eastAsia" w:hAnsi="宋体"/>
                <w:sz w:val="18"/>
                <w:szCs w:val="18"/>
              </w:rPr>
              <w:t>开始（北京时间）</w:t>
            </w:r>
          </w:p>
          <w:p>
            <w:pPr>
              <w:spacing w:line="260" w:lineRule="exact"/>
              <w:rPr>
                <w:sz w:val="18"/>
                <w:szCs w:val="18"/>
              </w:rPr>
            </w:pPr>
            <w:r>
              <w:rPr>
                <w:rFonts w:hint="eastAsia" w:hAnsi="宋体"/>
                <w:sz w:val="18"/>
                <w:szCs w:val="18"/>
              </w:rPr>
              <w:t>地</w:t>
            </w:r>
            <w:r>
              <w:rPr>
                <w:rFonts w:hAnsi="宋体"/>
                <w:sz w:val="18"/>
                <w:szCs w:val="18"/>
              </w:rPr>
              <w:t xml:space="preserve">  </w:t>
            </w:r>
            <w:r>
              <w:rPr>
                <w:rFonts w:hint="eastAsia" w:hAnsi="宋体"/>
                <w:sz w:val="18"/>
                <w:szCs w:val="18"/>
              </w:rPr>
              <w:t>点：</w:t>
            </w:r>
            <w:r>
              <w:rPr>
                <w:rFonts w:hint="eastAsia"/>
                <w:sz w:val="18"/>
                <w:szCs w:val="18"/>
              </w:rPr>
              <w:t>阳春市宏建工程项目服务有限公司五楼（阳春市春城街道城云路</w:t>
            </w:r>
            <w:r>
              <w:rPr>
                <w:sz w:val="18"/>
                <w:szCs w:val="18"/>
              </w:rPr>
              <w:t>272</w:t>
            </w:r>
            <w:r>
              <w:rPr>
                <w:rFonts w:hint="eastAsia"/>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647"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采购人</w:t>
            </w:r>
          </w:p>
        </w:tc>
        <w:tc>
          <w:tcPr>
            <w:tcW w:w="7571" w:type="dxa"/>
            <w:vAlign w:val="center"/>
          </w:tcPr>
          <w:p>
            <w:pPr>
              <w:spacing w:line="260" w:lineRule="exact"/>
              <w:rPr>
                <w:rFonts w:hAnsi="宋体"/>
                <w:bCs/>
                <w:sz w:val="18"/>
                <w:szCs w:val="18"/>
              </w:rPr>
            </w:pPr>
            <w:r>
              <w:rPr>
                <w:rFonts w:hint="eastAsia" w:hAnsi="宋体"/>
                <w:sz w:val="18"/>
                <w:szCs w:val="18"/>
              </w:rPr>
              <w:t>采购人名称：</w:t>
            </w:r>
            <w:r>
              <w:rPr>
                <w:rFonts w:hint="eastAsia" w:hAnsi="宋体"/>
                <w:bCs/>
                <w:sz w:val="18"/>
                <w:szCs w:val="18"/>
              </w:rPr>
              <w:t>阳春市人民防空办公室</w:t>
            </w:r>
          </w:p>
          <w:p>
            <w:pPr>
              <w:spacing w:line="260" w:lineRule="exact"/>
              <w:rPr>
                <w:rFonts w:hAnsi="宋体"/>
                <w:sz w:val="18"/>
                <w:szCs w:val="18"/>
              </w:rPr>
            </w:pPr>
            <w:r>
              <w:rPr>
                <w:rFonts w:hint="eastAsia" w:hAnsi="宋体"/>
                <w:sz w:val="18"/>
                <w:szCs w:val="18"/>
              </w:rPr>
              <w:t>联系人：黄主任                  电  话：13702818199</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Ex>
        <w:trPr>
          <w:cantSplit/>
          <w:trHeight w:val="1032" w:hRule="exact"/>
          <w:jc w:val="center"/>
        </w:trPr>
        <w:tc>
          <w:tcPr>
            <w:tcW w:w="1662" w:type="dxa"/>
            <w:vAlign w:val="center"/>
          </w:tcPr>
          <w:p>
            <w:pPr>
              <w:numPr>
                <w:ilvl w:val="0"/>
                <w:numId w:val="1"/>
              </w:numPr>
              <w:spacing w:line="260" w:lineRule="exact"/>
              <w:rPr>
                <w:rFonts w:hAnsi="宋体"/>
                <w:sz w:val="18"/>
                <w:szCs w:val="18"/>
              </w:rPr>
            </w:pPr>
            <w:r>
              <w:rPr>
                <w:rFonts w:hint="eastAsia" w:hAnsi="宋体"/>
                <w:sz w:val="18"/>
                <w:szCs w:val="18"/>
              </w:rPr>
              <w:t>集中采购机构</w:t>
            </w:r>
          </w:p>
        </w:tc>
        <w:tc>
          <w:tcPr>
            <w:tcW w:w="7571" w:type="dxa"/>
            <w:vAlign w:val="center"/>
          </w:tcPr>
          <w:p>
            <w:pPr>
              <w:spacing w:line="260" w:lineRule="exact"/>
              <w:rPr>
                <w:rFonts w:hAnsi="宋体"/>
                <w:sz w:val="18"/>
                <w:szCs w:val="18"/>
              </w:rPr>
            </w:pPr>
            <w:r>
              <w:rPr>
                <w:rFonts w:hint="eastAsia" w:hAnsi="宋体"/>
                <w:sz w:val="18"/>
                <w:szCs w:val="18"/>
              </w:rPr>
              <w:t>名</w:t>
            </w:r>
            <w:r>
              <w:rPr>
                <w:rFonts w:hAnsi="宋体"/>
                <w:sz w:val="18"/>
                <w:szCs w:val="18"/>
              </w:rPr>
              <w:t xml:space="preserve">  </w:t>
            </w:r>
            <w:r>
              <w:rPr>
                <w:rFonts w:hint="eastAsia" w:hAnsi="宋体"/>
                <w:sz w:val="18"/>
                <w:szCs w:val="18"/>
              </w:rPr>
              <w:t>称：</w:t>
            </w:r>
            <w:r>
              <w:rPr>
                <w:rFonts w:hint="eastAsia"/>
                <w:sz w:val="18"/>
                <w:szCs w:val="18"/>
              </w:rPr>
              <w:t>阳春市宏建工程项目服务有限公司</w:t>
            </w:r>
          </w:p>
          <w:p>
            <w:pPr>
              <w:spacing w:line="260" w:lineRule="exact"/>
              <w:rPr>
                <w:sz w:val="18"/>
                <w:szCs w:val="18"/>
              </w:rPr>
            </w:pPr>
            <w:r>
              <w:rPr>
                <w:rFonts w:hint="eastAsia" w:hAnsi="宋体"/>
                <w:sz w:val="18"/>
                <w:szCs w:val="18"/>
              </w:rPr>
              <w:t>地</w:t>
            </w:r>
            <w:r>
              <w:rPr>
                <w:rFonts w:hAnsi="宋体"/>
                <w:sz w:val="18"/>
                <w:szCs w:val="18"/>
              </w:rPr>
              <w:t xml:space="preserve">  </w:t>
            </w:r>
            <w:r>
              <w:rPr>
                <w:rFonts w:hint="eastAsia" w:hAnsi="宋体"/>
                <w:sz w:val="18"/>
                <w:szCs w:val="18"/>
              </w:rPr>
              <w:t>址：</w:t>
            </w:r>
            <w:r>
              <w:rPr>
                <w:rFonts w:hint="eastAsia"/>
                <w:sz w:val="18"/>
                <w:szCs w:val="18"/>
              </w:rPr>
              <w:t>阳春市春城街道城云路</w:t>
            </w:r>
            <w:r>
              <w:rPr>
                <w:sz w:val="18"/>
                <w:szCs w:val="18"/>
              </w:rPr>
              <w:t>272</w:t>
            </w:r>
            <w:r>
              <w:rPr>
                <w:rFonts w:hint="eastAsia"/>
                <w:sz w:val="18"/>
                <w:szCs w:val="18"/>
              </w:rPr>
              <w:t>号</w:t>
            </w:r>
          </w:p>
          <w:p>
            <w:pPr>
              <w:spacing w:line="260" w:lineRule="exact"/>
              <w:rPr>
                <w:rFonts w:hAnsi="宋体"/>
                <w:sz w:val="18"/>
                <w:szCs w:val="18"/>
              </w:rPr>
            </w:pPr>
            <w:r>
              <w:rPr>
                <w:rFonts w:hint="eastAsia" w:hAnsi="宋体"/>
                <w:sz w:val="18"/>
                <w:szCs w:val="18"/>
              </w:rPr>
              <w:t>联系人：陈小姐</w:t>
            </w:r>
            <w:r>
              <w:rPr>
                <w:rFonts w:hAnsi="宋体"/>
                <w:sz w:val="18"/>
                <w:szCs w:val="18"/>
              </w:rPr>
              <w:t xml:space="preserve">         </w:t>
            </w:r>
            <w:r>
              <w:rPr>
                <w:rFonts w:hint="eastAsia" w:hAnsi="宋体"/>
                <w:sz w:val="18"/>
                <w:szCs w:val="18"/>
              </w:rPr>
              <w:t>电</w:t>
            </w:r>
            <w:r>
              <w:rPr>
                <w:rFonts w:hAnsi="宋体"/>
                <w:sz w:val="18"/>
                <w:szCs w:val="18"/>
              </w:rPr>
              <w:t xml:space="preserve">  </w:t>
            </w:r>
            <w:r>
              <w:rPr>
                <w:rFonts w:hint="eastAsia" w:hAnsi="宋体"/>
                <w:sz w:val="18"/>
                <w:szCs w:val="18"/>
              </w:rPr>
              <w:t>话：</w:t>
            </w:r>
            <w:r>
              <w:rPr>
                <w:rFonts w:hAnsi="宋体"/>
                <w:sz w:val="18"/>
                <w:szCs w:val="18"/>
              </w:rPr>
              <w:t xml:space="preserve">13751648553       </w:t>
            </w:r>
            <w:r>
              <w:rPr>
                <w:rFonts w:hint="eastAsia" w:hAnsi="宋体"/>
                <w:sz w:val="18"/>
                <w:szCs w:val="18"/>
              </w:rPr>
              <w:t>传真：</w:t>
            </w:r>
            <w:r>
              <w:rPr>
                <w:rFonts w:hAnsi="宋体"/>
                <w:sz w:val="18"/>
                <w:szCs w:val="18"/>
              </w:rPr>
              <w:t xml:space="preserve"> 0662-7701022</w:t>
            </w:r>
          </w:p>
        </w:tc>
      </w:tr>
    </w:tbl>
    <w:p>
      <w:pPr>
        <w:pStyle w:val="3"/>
        <w:rPr>
          <w:rFonts w:ascii="宋体-方正超大字符集" w:hAnsi="Times New Roman" w:eastAsia="宋体-方正超大字符集"/>
          <w:sz w:val="32"/>
        </w:rPr>
      </w:pPr>
    </w:p>
    <w:p>
      <w:pPr>
        <w:pStyle w:val="3"/>
        <w:jc w:val="both"/>
        <w:rPr>
          <w:rFonts w:ascii="宋体-方正超大字符集" w:hAnsi="Times New Roman" w:eastAsia="宋体-方正超大字符集"/>
          <w:sz w:val="32"/>
        </w:rPr>
      </w:pPr>
    </w:p>
    <w:bookmarkEnd w:id="8"/>
    <w:bookmarkEnd w:id="9"/>
    <w:bookmarkEnd w:id="10"/>
    <w:bookmarkEnd w:id="11"/>
    <w:bookmarkEnd w:id="12"/>
    <w:bookmarkEnd w:id="13"/>
    <w:p>
      <w:pPr>
        <w:pStyle w:val="3"/>
        <w:jc w:val="both"/>
        <w:rPr>
          <w:rFonts w:ascii="宋体-方正超大字符集" w:hAnsi="Times New Roman" w:eastAsia="宋体-方正超大字符集"/>
          <w:sz w:val="32"/>
        </w:rPr>
      </w:pPr>
      <w:bookmarkStart w:id="14" w:name="_Toc49329251"/>
      <w:bookmarkStart w:id="15" w:name="_Toc113157420"/>
      <w:bookmarkStart w:id="16" w:name="_Toc206560768"/>
      <w:bookmarkStart w:id="17" w:name="_Toc259523467"/>
      <w:bookmarkStart w:id="18" w:name="_Toc317686545"/>
      <w:r>
        <w:rPr>
          <w:rFonts w:hint="eastAsia" w:ascii="宋体-方正超大字符集" w:hAnsi="Times New Roman" w:eastAsia="宋体-方正超大字符集"/>
          <w:sz w:val="32"/>
        </w:rPr>
        <w:t>一、</w:t>
      </w:r>
      <w:r>
        <w:rPr>
          <w:rFonts w:hint="eastAsia" w:ascii="宋体-方正超大字符集" w:hAnsi="Times New Roman" w:eastAsia="宋体-方正超大字符集"/>
          <w:sz w:val="32"/>
        </w:rPr>
        <w:fldChar w:fldCharType="begin"/>
      </w:r>
      <w:r>
        <w:rPr>
          <w:rFonts w:hint="eastAsia" w:ascii="宋体-方正超大字符集" w:hAnsi="Times New Roman" w:eastAsia="宋体-方正超大字符集"/>
          <w:sz w:val="32"/>
        </w:rPr>
        <w:instrText xml:space="preserve"> DOCVARIABLE  资质要求开始  \* MERGEFORMAT </w:instrText>
      </w:r>
      <w:r>
        <w:rPr>
          <w:rFonts w:hint="eastAsia" w:ascii="宋体-方正超大字符集" w:hAnsi="Times New Roman" w:eastAsia="宋体-方正超大字符集"/>
          <w:sz w:val="32"/>
        </w:rPr>
        <w:fldChar w:fldCharType="end"/>
      </w:r>
      <w:bookmarkStart w:id="19" w:name="_Toc159385042"/>
      <w:r>
        <w:rPr>
          <w:rFonts w:hint="eastAsia" w:ascii="宋体-方正超大字符集" w:hAnsi="Times New Roman" w:eastAsia="宋体-方正超大字符集"/>
          <w:sz w:val="32"/>
        </w:rPr>
        <w:t>供应商资格要求</w:t>
      </w:r>
      <w:bookmarkEnd w:id="19"/>
    </w:p>
    <w:p>
      <w:pPr>
        <w:numPr>
          <w:ilvl w:val="0"/>
          <w:numId w:val="4"/>
        </w:numPr>
        <w:autoSpaceDE w:val="0"/>
        <w:autoSpaceDN w:val="0"/>
        <w:adjustRightInd w:val="0"/>
        <w:spacing w:line="360" w:lineRule="auto"/>
      </w:pPr>
      <w:r>
        <w:rPr>
          <w:rFonts w:hint="eastAsia" w:ascii="宋体" w:hAnsi="宋体"/>
        </w:rPr>
        <w:t>投标人应具备《中华人民共和国政府采购法》第二十二条规定的条件；</w:t>
      </w:r>
    </w:p>
    <w:p>
      <w:pPr>
        <w:numPr>
          <w:ilvl w:val="0"/>
          <w:numId w:val="4"/>
        </w:numPr>
        <w:spacing w:line="360" w:lineRule="auto"/>
        <w:rPr>
          <w:rFonts w:ascii="宋体" w:hAnsi="宋体"/>
        </w:rPr>
      </w:pPr>
      <w:r>
        <w:rPr>
          <w:rFonts w:hint="eastAsia" w:ascii="宋体" w:hAnsi="宋体"/>
        </w:rPr>
        <w:t>投标人须是中华人民共和国境内合法注册，能独立承担民事责任并具有相关经营范围的法人；</w:t>
      </w:r>
    </w:p>
    <w:p>
      <w:pPr>
        <w:numPr>
          <w:ilvl w:val="0"/>
          <w:numId w:val="4"/>
        </w:numPr>
        <w:spacing w:line="360" w:lineRule="auto"/>
        <w:rPr>
          <w:rFonts w:ascii="宋体" w:hAnsi="宋体"/>
        </w:rPr>
      </w:pPr>
      <w:r>
        <w:rPr>
          <w:rFonts w:hint="eastAsia" w:ascii="宋体" w:hAnsi="宋体"/>
        </w:rPr>
        <w:t>本项目不接受联合体投标；</w:t>
      </w:r>
    </w:p>
    <w:p>
      <w:pPr>
        <w:pStyle w:val="19"/>
        <w:numPr>
          <w:ilvl w:val="0"/>
          <w:numId w:val="4"/>
        </w:numPr>
        <w:tabs>
          <w:tab w:val="left" w:pos="540"/>
        </w:tabs>
        <w:adjustRightInd w:val="0"/>
        <w:snapToGrid w:val="0"/>
        <w:spacing w:line="360" w:lineRule="auto"/>
        <w:rPr>
          <w:rFonts w:hAnsi="宋体"/>
        </w:rPr>
      </w:pPr>
      <w:r>
        <w:rPr>
          <w:rFonts w:hint="eastAsia" w:hAnsi="宋体"/>
        </w:rPr>
        <w:t xml:space="preserve"> 投标人须购买招标文件。</w:t>
      </w:r>
    </w:p>
    <w:p>
      <w:pPr>
        <w:spacing w:line="360" w:lineRule="auto"/>
        <w:rPr>
          <w:color w:val="FF0000"/>
        </w:rPr>
      </w:pPr>
    </w:p>
    <w:p>
      <w:pPr>
        <w:pStyle w:val="3"/>
        <w:rPr>
          <w:rFonts w:ascii="宋体-方正超大字符集" w:hAnsi="Times New Roman" w:eastAsia="宋体-方正超大字符集"/>
          <w:sz w:val="32"/>
        </w:rPr>
      </w:pPr>
      <w:r>
        <w:rPr>
          <w:rFonts w:hint="eastAsia" w:ascii="宋体-方正超大字符集" w:hAnsi="Times New Roman" w:eastAsia="宋体-方正超大字符集"/>
          <w:sz w:val="32"/>
        </w:rPr>
        <w:t>采购项目要求</w:t>
      </w:r>
    </w:p>
    <w:p>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hint="eastAsia" w:ascii="_5b8b_4f53" w:hAnsi="_5b8b_4f53" w:cs="宋体"/>
          <w:b/>
          <w:bCs/>
          <w:kern w:val="0"/>
          <w:sz w:val="30"/>
          <w:szCs w:val="30"/>
        </w:rPr>
        <w:t>、技术要求</w:t>
      </w:r>
    </w:p>
    <w:p>
      <w:pPr>
        <w:ind w:left="624" w:firstLine="2730" w:firstLineChars="1300"/>
        <w:rPr>
          <w:rFonts w:ascii="宋体" w:hAnsi="宋体"/>
        </w:rPr>
      </w:pPr>
      <w:r>
        <w:rPr>
          <w:rFonts w:hint="eastAsia" w:ascii="宋体" w:hAnsi="宋体"/>
        </w:rPr>
        <w:t xml:space="preserve">项目需求清单  </w:t>
      </w:r>
    </w:p>
    <w:tbl>
      <w:tblPr>
        <w:tblStyle w:val="31"/>
        <w:tblW w:w="8391" w:type="dxa"/>
        <w:jc w:val="center"/>
        <w:tblInd w:w="0" w:type="dxa"/>
        <w:tblLayout w:type="fixed"/>
        <w:tblCellMar>
          <w:top w:w="0" w:type="dxa"/>
          <w:left w:w="108" w:type="dxa"/>
          <w:bottom w:w="0" w:type="dxa"/>
          <w:right w:w="108" w:type="dxa"/>
        </w:tblCellMar>
      </w:tblPr>
      <w:tblGrid>
        <w:gridCol w:w="752"/>
        <w:gridCol w:w="1635"/>
        <w:gridCol w:w="3470"/>
        <w:gridCol w:w="782"/>
        <w:gridCol w:w="1752"/>
      </w:tblGrid>
      <w:tr>
        <w:tblPrEx>
          <w:tblLayout w:type="fixed"/>
          <w:tblCellMar>
            <w:top w:w="0" w:type="dxa"/>
            <w:left w:w="108" w:type="dxa"/>
            <w:bottom w:w="0" w:type="dxa"/>
            <w:right w:w="108" w:type="dxa"/>
          </w:tblCellMar>
        </w:tblPrEx>
        <w:trPr>
          <w:trHeight w:val="439"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r>
              <w:rPr>
                <w:rFonts w:hint="eastAsia"/>
                <w:sz w:val="20"/>
                <w:szCs w:val="20"/>
              </w:rPr>
              <w:t>序号</w:t>
            </w:r>
          </w:p>
        </w:tc>
        <w:tc>
          <w:tcPr>
            <w:tcW w:w="1635" w:type="dxa"/>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sz w:val="20"/>
                <w:szCs w:val="20"/>
              </w:rPr>
            </w:pPr>
            <w:r>
              <w:rPr>
                <w:rFonts w:hint="eastAsia"/>
                <w:sz w:val="20"/>
                <w:szCs w:val="20"/>
              </w:rPr>
              <w:t>名称</w:t>
            </w:r>
          </w:p>
        </w:tc>
        <w:tc>
          <w:tcPr>
            <w:tcW w:w="3470" w:type="dxa"/>
            <w:tcBorders>
              <w:top w:val="single" w:color="000000" w:sz="4" w:space="0"/>
              <w:left w:val="nil"/>
              <w:bottom w:val="single" w:color="000000" w:sz="4" w:space="0"/>
              <w:right w:val="single" w:color="000000" w:sz="4" w:space="0"/>
            </w:tcBorders>
            <w:shd w:val="clear" w:color="FFFFFF" w:fill="FFFFFF"/>
            <w:vAlign w:val="center"/>
          </w:tcPr>
          <w:p>
            <w:pPr>
              <w:widowControl/>
              <w:autoSpaceDN w:val="0"/>
              <w:jc w:val="center"/>
              <w:rPr>
                <w:rFonts w:ascii="宋体" w:hAnsi="宋体" w:cs="宋体"/>
                <w:color w:val="000000"/>
              </w:rPr>
            </w:pPr>
            <w:r>
              <w:rPr>
                <w:rFonts w:hint="eastAsia" w:ascii="宋体" w:hAnsi="宋体" w:cs="宋体"/>
                <w:color w:val="000000"/>
              </w:rPr>
              <w:t>规格</w:t>
            </w:r>
          </w:p>
        </w:tc>
        <w:tc>
          <w:tcPr>
            <w:tcW w:w="78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rPr>
            </w:pPr>
            <w:r>
              <w:rPr>
                <w:rFonts w:hint="eastAsia"/>
                <w:color w:val="000000"/>
                <w:sz w:val="22"/>
              </w:rPr>
              <w:t>数量</w:t>
            </w:r>
          </w:p>
        </w:tc>
        <w:tc>
          <w:tcPr>
            <w:tcW w:w="1752" w:type="dxa"/>
            <w:tcBorders>
              <w:top w:val="single" w:color="auto" w:sz="4" w:space="0"/>
              <w:left w:val="nil"/>
              <w:bottom w:val="single" w:color="auto" w:sz="4" w:space="0"/>
              <w:right w:val="single" w:color="auto" w:sz="4" w:space="0"/>
            </w:tcBorders>
            <w:vAlign w:val="center"/>
          </w:tcPr>
          <w:p>
            <w:pPr>
              <w:jc w:val="center"/>
              <w:rPr>
                <w:color w:val="000000"/>
                <w:sz w:val="22"/>
              </w:rPr>
            </w:pPr>
            <w:r>
              <w:rPr>
                <w:rFonts w:hint="eastAsia"/>
                <w:color w:val="000000"/>
                <w:sz w:val="22"/>
              </w:rPr>
              <w:t>项目预算</w:t>
            </w:r>
          </w:p>
        </w:tc>
      </w:tr>
      <w:tr>
        <w:tblPrEx>
          <w:tblLayout w:type="fixed"/>
          <w:tblCellMar>
            <w:top w:w="0" w:type="dxa"/>
            <w:left w:w="108" w:type="dxa"/>
            <w:bottom w:w="0" w:type="dxa"/>
            <w:right w:w="108" w:type="dxa"/>
          </w:tblCellMar>
        </w:tblPrEx>
        <w:trPr>
          <w:trHeight w:val="596" w:hRule="atLeast"/>
          <w:jc w:val="center"/>
        </w:trPr>
        <w:tc>
          <w:tcPr>
            <w:tcW w:w="752"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r>
              <w:rPr>
                <w:rFonts w:hint="eastAsia"/>
                <w:sz w:val="20"/>
                <w:szCs w:val="20"/>
              </w:rPr>
              <w:t>1</w:t>
            </w:r>
          </w:p>
        </w:tc>
        <w:tc>
          <w:tcPr>
            <w:tcW w:w="16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宣传广告牌</w:t>
            </w:r>
          </w:p>
        </w:tc>
        <w:tc>
          <w:tcPr>
            <w:tcW w:w="3470" w:type="dxa"/>
            <w:tcBorders>
              <w:top w:val="nil"/>
              <w:left w:val="nil"/>
              <w:bottom w:val="single" w:color="000000" w:sz="4" w:space="0"/>
              <w:right w:val="single" w:color="000000" w:sz="4" w:space="0"/>
            </w:tcBorders>
            <w:shd w:val="clear" w:color="auto" w:fill="auto"/>
            <w:vAlign w:val="center"/>
          </w:tcPr>
          <w:p>
            <w:pPr>
              <w:widowControl/>
              <w:autoSpaceDN w:val="0"/>
              <w:jc w:val="center"/>
              <w:rPr>
                <w:rFonts w:ascii="宋体" w:hAnsi="宋体" w:cs="宋体"/>
              </w:rPr>
            </w:pPr>
            <w:r>
              <w:rPr>
                <w:rFonts w:hint="eastAsia" w:ascii="宋体" w:hAnsi="宋体" w:cs="宋体"/>
              </w:rPr>
              <w:t>广告牌，</w:t>
            </w:r>
            <w:r>
              <w:rPr>
                <w:rFonts w:hint="eastAsia" w:ascii="宋体" w:hAnsi="宋体" w:cs="宋体"/>
                <w:color w:val="0000FF"/>
              </w:rPr>
              <w:t>15m长×7 m高</w:t>
            </w:r>
          </w:p>
        </w:tc>
        <w:tc>
          <w:tcPr>
            <w:tcW w:w="782" w:type="dxa"/>
            <w:tcBorders>
              <w:top w:val="nil"/>
              <w:left w:val="nil"/>
              <w:bottom w:val="single" w:color="auto" w:sz="4" w:space="0"/>
              <w:right w:val="single" w:color="auto" w:sz="4" w:space="0"/>
            </w:tcBorders>
            <w:shd w:val="clear" w:color="FFFFFF" w:fill="FFFFFF"/>
            <w:vAlign w:val="center"/>
          </w:tcPr>
          <w:p>
            <w:pPr>
              <w:jc w:val="center"/>
              <w:rPr>
                <w:rFonts w:ascii="宋体" w:hAnsi="宋体" w:cs="宋体"/>
                <w:sz w:val="20"/>
                <w:szCs w:val="20"/>
              </w:rPr>
            </w:pPr>
            <w:r>
              <w:rPr>
                <w:rFonts w:hint="eastAsia"/>
                <w:sz w:val="20"/>
                <w:szCs w:val="20"/>
              </w:rPr>
              <w:t>1</w:t>
            </w:r>
          </w:p>
        </w:tc>
        <w:tc>
          <w:tcPr>
            <w:tcW w:w="1752" w:type="dxa"/>
            <w:tcBorders>
              <w:top w:val="nil"/>
              <w:left w:val="nil"/>
              <w:bottom w:val="single" w:color="auto" w:sz="4" w:space="0"/>
              <w:right w:val="single" w:color="auto" w:sz="4" w:space="0"/>
            </w:tcBorders>
            <w:shd w:val="clear" w:color="FFFFFF" w:fill="FFFFFF"/>
            <w:vAlign w:val="center"/>
          </w:tcPr>
          <w:p>
            <w:pPr>
              <w:jc w:val="center"/>
              <w:rPr>
                <w:sz w:val="20"/>
                <w:szCs w:val="20"/>
              </w:rPr>
            </w:pPr>
            <w:r>
              <w:rPr>
                <w:rFonts w:hint="eastAsia" w:hAnsi="宋体"/>
                <w:sz w:val="18"/>
                <w:szCs w:val="18"/>
              </w:rPr>
              <w:t>人民币</w:t>
            </w:r>
            <w:r>
              <w:rPr>
                <w:rFonts w:hint="eastAsia" w:hAnsi="宋体"/>
                <w:sz w:val="18"/>
                <w:szCs w:val="18"/>
                <w:lang w:val="en-US" w:eastAsia="zh-CN"/>
              </w:rPr>
              <w:t>310212.46</w:t>
            </w:r>
            <w:r>
              <w:rPr>
                <w:rFonts w:hint="eastAsia" w:hAnsi="宋体"/>
                <w:sz w:val="18"/>
                <w:szCs w:val="18"/>
              </w:rPr>
              <w:t>元</w:t>
            </w:r>
          </w:p>
        </w:tc>
      </w:tr>
    </w:tbl>
    <w:p>
      <w:pPr>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户外广告牌的设置应考虑城市规划、市政公用设施现状、周围环境以及建成后的维护条件。</w:t>
      </w:r>
    </w:p>
    <w:p>
      <w:pPr>
        <w:numPr>
          <w:ilvl w:val="1"/>
          <w:numId w:val="4"/>
        </w:numPr>
        <w:spacing w:line="360" w:lineRule="auto"/>
        <w:rPr>
          <w:lang w:val="en-GB"/>
        </w:rPr>
      </w:pPr>
      <w:r>
        <w:rPr>
          <w:rFonts w:hint="eastAsia"/>
          <w:lang w:val="en-GB"/>
        </w:rPr>
        <w:t>户外广告牌的造型应与周围环境协调。</w:t>
      </w:r>
    </w:p>
    <w:p>
      <w:pPr>
        <w:numPr>
          <w:ilvl w:val="1"/>
          <w:numId w:val="4"/>
        </w:numPr>
        <w:spacing w:line="360" w:lineRule="auto"/>
        <w:rPr>
          <w:lang w:val="en-GB"/>
        </w:rPr>
      </w:pPr>
      <w:r>
        <w:rPr>
          <w:rFonts w:hint="eastAsia"/>
          <w:lang w:val="en-GB"/>
        </w:rPr>
        <w:t>户外广告牌的防火，应符合GBJ 16的有关规定。</w:t>
      </w:r>
    </w:p>
    <w:p>
      <w:pPr>
        <w:numPr>
          <w:ilvl w:val="1"/>
          <w:numId w:val="4"/>
        </w:numPr>
        <w:spacing w:line="360" w:lineRule="auto"/>
        <w:rPr>
          <w:lang w:val="en-GB"/>
        </w:rPr>
      </w:pPr>
      <w:r>
        <w:rPr>
          <w:rFonts w:hint="eastAsia"/>
          <w:lang w:val="en-GB"/>
        </w:rPr>
        <w:t>户外广告牌的设计应委托具有建筑设计乙级以上资质的设计单位承担。</w:t>
      </w:r>
    </w:p>
    <w:p>
      <w:pPr>
        <w:tabs>
          <w:tab w:val="left" w:pos="624"/>
        </w:tabs>
        <w:autoSpaceDE w:val="0"/>
        <w:autoSpaceDN w:val="0"/>
        <w:adjustRightInd w:val="0"/>
        <w:spacing w:line="360" w:lineRule="auto"/>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材料</w:t>
      </w:r>
    </w:p>
    <w:p>
      <w:pPr>
        <w:numPr>
          <w:ilvl w:val="1"/>
          <w:numId w:val="4"/>
        </w:numPr>
        <w:spacing w:line="360" w:lineRule="auto"/>
        <w:rPr>
          <w:lang w:val="en-GB"/>
        </w:rPr>
      </w:pPr>
      <w:r>
        <w:rPr>
          <w:rFonts w:hint="eastAsia"/>
          <w:lang w:val="en-GB"/>
        </w:rPr>
        <w:t>户外广告牌结构的钢材选用，应符合GB 50017的规定。</w:t>
      </w:r>
    </w:p>
    <w:p>
      <w:pPr>
        <w:numPr>
          <w:ilvl w:val="1"/>
          <w:numId w:val="4"/>
        </w:numPr>
        <w:spacing w:line="360" w:lineRule="auto"/>
        <w:rPr>
          <w:lang w:val="en-GB"/>
        </w:rPr>
      </w:pPr>
      <w:r>
        <w:rPr>
          <w:rFonts w:hint="eastAsia"/>
          <w:lang w:val="en-GB"/>
        </w:rPr>
        <w:t>采用牌号为Q235、Q345的钢材时，其性能应分别符合GB/T 700和GB/T 1591的规定。</w:t>
      </w:r>
    </w:p>
    <w:p>
      <w:pPr>
        <w:numPr>
          <w:ilvl w:val="1"/>
          <w:numId w:val="4"/>
        </w:numPr>
        <w:spacing w:line="360" w:lineRule="auto"/>
        <w:rPr>
          <w:lang w:val="en-GB"/>
        </w:rPr>
      </w:pPr>
      <w:r>
        <w:rPr>
          <w:rFonts w:hint="eastAsia"/>
          <w:lang w:val="en-GB"/>
        </w:rPr>
        <w:t>户外广告牌结构的钢材采用冷弯薄壁型钢，应符合GB 50018的有关规定。</w:t>
      </w:r>
    </w:p>
    <w:p>
      <w:pPr>
        <w:numPr>
          <w:ilvl w:val="1"/>
          <w:numId w:val="4"/>
        </w:numPr>
        <w:spacing w:line="360" w:lineRule="auto"/>
        <w:rPr>
          <w:lang w:val="en-GB"/>
        </w:rPr>
      </w:pPr>
      <w:r>
        <w:rPr>
          <w:rFonts w:hint="eastAsia"/>
          <w:lang w:val="en-GB"/>
        </w:rPr>
        <w:t>手工焊接采用的焊条，应符合GB/T 5117或GB/T 5118的规定。选择的焊条型号应与主体金属强度相适应。</w:t>
      </w:r>
    </w:p>
    <w:p>
      <w:pPr>
        <w:numPr>
          <w:ilvl w:val="1"/>
          <w:numId w:val="4"/>
        </w:numPr>
        <w:spacing w:line="360" w:lineRule="auto"/>
        <w:rPr>
          <w:lang w:val="en-GB"/>
        </w:rPr>
      </w:pPr>
      <w:r>
        <w:rPr>
          <w:rFonts w:hint="eastAsia"/>
          <w:lang w:val="en-GB"/>
        </w:rPr>
        <w:t>自动焊接或半自动焊接采用的焊丝和焊剂，应与主体金属强度相适应。焊丝应符合GB/T 14957的规定。</w:t>
      </w:r>
    </w:p>
    <w:p>
      <w:pPr>
        <w:numPr>
          <w:ilvl w:val="1"/>
          <w:numId w:val="4"/>
        </w:numPr>
        <w:spacing w:line="360" w:lineRule="auto"/>
        <w:rPr>
          <w:lang w:val="en-GB"/>
        </w:rPr>
      </w:pPr>
      <w:r>
        <w:rPr>
          <w:rFonts w:hint="eastAsia"/>
          <w:lang w:val="en-GB"/>
        </w:rPr>
        <w:t>普通螺栓应符合GB/T 5780和GB/T 5782的规定。</w:t>
      </w:r>
    </w:p>
    <w:p>
      <w:pPr>
        <w:numPr>
          <w:ilvl w:val="1"/>
          <w:numId w:val="4"/>
        </w:numPr>
        <w:spacing w:line="360" w:lineRule="auto"/>
        <w:rPr>
          <w:lang w:val="en-GB"/>
        </w:rPr>
      </w:pPr>
      <w:r>
        <w:rPr>
          <w:rFonts w:hint="eastAsia"/>
          <w:lang w:val="en-GB"/>
        </w:rPr>
        <w:t>高强度螺栓应符合GB/T 1228、GB/T 1229、GB/T 1230、GB/T 1231或GB/T 3632、GB/T 3633的规定。</w:t>
      </w:r>
    </w:p>
    <w:p>
      <w:pPr>
        <w:numPr>
          <w:ilvl w:val="1"/>
          <w:numId w:val="4"/>
        </w:numPr>
        <w:spacing w:line="360" w:lineRule="auto"/>
        <w:rPr>
          <w:lang w:val="en-GB"/>
        </w:rPr>
      </w:pPr>
      <w:r>
        <w:rPr>
          <w:rFonts w:hint="eastAsia"/>
          <w:lang w:val="en-GB"/>
        </w:rPr>
        <w:t>混凝土的强度等级、力学性能指标和质量标准应分别符合GB 50010和GBJ 107的规定。</w:t>
      </w:r>
    </w:p>
    <w:p>
      <w:pPr>
        <w:numPr>
          <w:ilvl w:val="1"/>
          <w:numId w:val="4"/>
        </w:numPr>
        <w:spacing w:line="360" w:lineRule="auto"/>
        <w:rPr>
          <w:lang w:val="en-GB"/>
        </w:rPr>
      </w:pPr>
      <w:r>
        <w:rPr>
          <w:rFonts w:hint="eastAsia"/>
          <w:lang w:val="en-GB"/>
        </w:rPr>
        <w:t>当户外广告牌结构选用钢管混凝土结构可采用普通混凝土，其强度等级不应低于C30。</w:t>
      </w:r>
    </w:p>
    <w:p>
      <w:pPr>
        <w:numPr>
          <w:ilvl w:val="1"/>
          <w:numId w:val="4"/>
        </w:numPr>
        <w:spacing w:line="360" w:lineRule="auto"/>
        <w:rPr>
          <w:lang w:val="en-GB"/>
        </w:rPr>
      </w:pPr>
      <w:r>
        <w:rPr>
          <w:rFonts w:hint="eastAsia"/>
          <w:lang w:val="en-GB"/>
        </w:rPr>
        <w:t>当采用其他新材料时，应符合现行有关标准的规定。</w:t>
      </w:r>
    </w:p>
    <w:p>
      <w:pPr>
        <w:tabs>
          <w:tab w:val="left" w:pos="624"/>
        </w:tabs>
        <w:autoSpaceDE w:val="0"/>
        <w:autoSpaceDN w:val="0"/>
        <w:adjustRightInd w:val="0"/>
        <w:spacing w:line="360" w:lineRule="auto"/>
        <w:ind w:left="624"/>
        <w:rPr>
          <w:rFonts w:ascii="宋体" w:hAnsi="宋体"/>
        </w:rPr>
      </w:pPr>
    </w:p>
    <w:p>
      <w:pPr>
        <w:tabs>
          <w:tab w:val="left" w:pos="624"/>
        </w:tabs>
        <w:autoSpaceDE w:val="0"/>
        <w:autoSpaceDN w:val="0"/>
        <w:adjustRightInd w:val="0"/>
        <w:spacing w:line="360" w:lineRule="auto"/>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户外广告牌结构的设计</w:t>
      </w:r>
    </w:p>
    <w:p>
      <w:pPr>
        <w:numPr>
          <w:ilvl w:val="1"/>
          <w:numId w:val="4"/>
        </w:numPr>
        <w:spacing w:line="360" w:lineRule="auto"/>
        <w:rPr>
          <w:lang w:val="en-GB"/>
        </w:rPr>
      </w:pPr>
      <w:r>
        <w:rPr>
          <w:rFonts w:hint="eastAsia"/>
          <w:lang w:val="en-GB"/>
        </w:rPr>
        <w:t>户外广告牌结构，除本标准有特殊规定外，应符合GB 50017的有关规定。户外广告牌立柱采用钢筋混凝土结构时，应符合CECS 28的有关规定。</w:t>
      </w:r>
    </w:p>
    <w:p>
      <w:pPr>
        <w:numPr>
          <w:ilvl w:val="1"/>
          <w:numId w:val="4"/>
        </w:numPr>
        <w:spacing w:line="360" w:lineRule="auto"/>
        <w:rPr>
          <w:lang w:val="en-GB"/>
        </w:rPr>
      </w:pPr>
      <w:r>
        <w:rPr>
          <w:rFonts w:hint="eastAsia"/>
          <w:lang w:val="en-GB"/>
        </w:rPr>
        <w:t>户外广告牌应进行各种荷载组合下的强度、刚度、稳定和施工应力验算。同时，应满足构造规定和工艺要求。</w:t>
      </w:r>
    </w:p>
    <w:p>
      <w:pPr>
        <w:numPr>
          <w:ilvl w:val="1"/>
          <w:numId w:val="4"/>
        </w:numPr>
        <w:spacing w:line="360" w:lineRule="auto"/>
        <w:rPr>
          <w:lang w:val="en-GB"/>
        </w:rPr>
      </w:pPr>
      <w:r>
        <w:rPr>
          <w:rFonts w:hint="eastAsia"/>
          <w:lang w:val="en-GB"/>
        </w:rPr>
        <w:t>应注意所选结构有利于养护维修。</w:t>
      </w:r>
    </w:p>
    <w:p>
      <w:pPr>
        <w:tabs>
          <w:tab w:val="left" w:pos="624"/>
        </w:tabs>
        <w:autoSpaceDE w:val="0"/>
        <w:autoSpaceDN w:val="0"/>
        <w:adjustRightInd w:val="0"/>
        <w:spacing w:line="360" w:lineRule="auto"/>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结构设计</w:t>
      </w:r>
    </w:p>
    <w:p>
      <w:pPr>
        <w:numPr>
          <w:ilvl w:val="1"/>
          <w:numId w:val="4"/>
        </w:numPr>
        <w:spacing w:line="360" w:lineRule="auto"/>
        <w:rPr>
          <w:lang w:val="en-GB"/>
        </w:rPr>
      </w:pPr>
      <w:r>
        <w:rPr>
          <w:rFonts w:hint="eastAsia"/>
          <w:lang w:val="en-GB"/>
        </w:rPr>
        <w:t>落地式广告牌结构做成单柱横梁式或双斜柱式结构时，可按悬臂梁结构进行分析。</w:t>
      </w:r>
    </w:p>
    <w:p>
      <w:pPr>
        <w:numPr>
          <w:ilvl w:val="1"/>
          <w:numId w:val="4"/>
        </w:numPr>
        <w:spacing w:line="360" w:lineRule="auto"/>
        <w:rPr>
          <w:lang w:val="en-GB"/>
        </w:rPr>
      </w:pPr>
      <w:r>
        <w:rPr>
          <w:rFonts w:hint="eastAsia"/>
          <w:lang w:val="en-GB"/>
        </w:rPr>
        <w:t>附着式广告牌钢结构做成平面桁架或空间桁架结构时，其结构分析案平面桁架或整体空间桁架进行分析。</w:t>
      </w:r>
    </w:p>
    <w:p>
      <w:pPr>
        <w:numPr>
          <w:ilvl w:val="1"/>
          <w:numId w:val="4"/>
        </w:numPr>
        <w:spacing w:line="360" w:lineRule="auto"/>
        <w:rPr>
          <w:lang w:val="en-GB"/>
        </w:rPr>
      </w:pPr>
      <w:r>
        <w:rPr>
          <w:rFonts w:hint="eastAsia"/>
          <w:lang w:val="en-GB"/>
        </w:rPr>
        <w:t>广告牌结构做成框架、拱架或网架结构时，均可按照结构力学方法进行构件或整体分析。</w:t>
      </w:r>
    </w:p>
    <w:p>
      <w:pPr>
        <w:numPr>
          <w:ilvl w:val="1"/>
          <w:numId w:val="4"/>
        </w:numPr>
        <w:spacing w:line="360" w:lineRule="auto"/>
        <w:rPr>
          <w:lang w:val="en-GB"/>
        </w:rPr>
      </w:pPr>
      <w:r>
        <w:rPr>
          <w:rFonts w:hint="eastAsia"/>
          <w:lang w:val="en-GB"/>
        </w:rPr>
        <w:t>面板结构由面板及纵横梁组成，支撑结构由悬臂梁、悬臂桁架或空间桁架、网架组成，所有组成构件应形成几何不变体，并通过计算保证其强度、刚度和稳定性。</w:t>
      </w:r>
    </w:p>
    <w:p>
      <w:pPr>
        <w:tabs>
          <w:tab w:val="left" w:pos="624"/>
        </w:tabs>
        <w:autoSpaceDE w:val="0"/>
        <w:autoSpaceDN w:val="0"/>
        <w:adjustRightInd w:val="0"/>
        <w:spacing w:line="360" w:lineRule="auto"/>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构造规定</w:t>
      </w:r>
    </w:p>
    <w:p>
      <w:pPr>
        <w:numPr>
          <w:ilvl w:val="1"/>
          <w:numId w:val="4"/>
        </w:numPr>
        <w:spacing w:line="360" w:lineRule="auto"/>
        <w:rPr>
          <w:lang w:val="en-GB"/>
        </w:rPr>
      </w:pPr>
      <w:r>
        <w:rPr>
          <w:rFonts w:hint="eastAsia"/>
          <w:lang w:val="en-GB"/>
        </w:rPr>
        <w:t>户外广告牌钢结构的选型、布置和构造应便于制作、安装、维护并使结构受力简单明确，减少应力集中。户外广告牌钢结构主要承受风荷载，宜采用空腹结构力求减少受风面积。</w:t>
      </w:r>
    </w:p>
    <w:p>
      <w:pPr>
        <w:numPr>
          <w:ilvl w:val="1"/>
          <w:numId w:val="4"/>
        </w:numPr>
        <w:spacing w:line="360" w:lineRule="auto"/>
        <w:rPr>
          <w:lang w:val="en-GB"/>
        </w:rPr>
      </w:pPr>
      <w:r>
        <w:rPr>
          <w:rFonts w:hint="eastAsia"/>
          <w:lang w:val="en-GB"/>
        </w:rPr>
        <w:t>暴露在室外环境中广告牌采用的型钢（钢管、槽钢和扁钢）的最小壁厚不得小于3mm，采用的圆钢直径不宜小于10mm，焊接结构的角钢不宜小于∟45×4或∟56×36×4，螺栓连接的角钢不宜小于∟50×5。</w:t>
      </w:r>
    </w:p>
    <w:p>
      <w:pPr>
        <w:numPr>
          <w:ilvl w:val="1"/>
          <w:numId w:val="4"/>
        </w:numPr>
        <w:spacing w:line="360" w:lineRule="auto"/>
        <w:rPr>
          <w:lang w:val="en-GB"/>
        </w:rPr>
      </w:pPr>
      <w:r>
        <w:rPr>
          <w:rFonts w:hint="eastAsia"/>
          <w:lang w:val="en-GB"/>
        </w:rPr>
        <w:t>户外广告牌结构应根据结构形式及所受荷载设置可靠的支撑系统，保证结构的整体性。</w:t>
      </w:r>
    </w:p>
    <w:p>
      <w:pPr>
        <w:numPr>
          <w:ilvl w:val="1"/>
          <w:numId w:val="4"/>
        </w:numPr>
        <w:spacing w:line="360" w:lineRule="auto"/>
        <w:rPr>
          <w:lang w:val="en-GB"/>
        </w:rPr>
      </w:pPr>
      <w:r>
        <w:rPr>
          <w:rFonts w:hint="eastAsia"/>
          <w:lang w:val="en-GB"/>
        </w:rPr>
        <w:t>由纵梁和横梁组成的广告牌面板，必须不止纵向和横向支撑。纵向支撑可布置在面板上下，横向支撑客可布置在左右两端，如果面板较长，则应在中间增加横向支撑。</w:t>
      </w:r>
    </w:p>
    <w:p>
      <w:pPr>
        <w:numPr>
          <w:ilvl w:val="1"/>
          <w:numId w:val="4"/>
        </w:numPr>
        <w:spacing w:line="360" w:lineRule="auto"/>
        <w:rPr>
          <w:lang w:val="en-GB"/>
        </w:rPr>
      </w:pPr>
      <w:r>
        <w:rPr>
          <w:rFonts w:hint="eastAsia"/>
          <w:lang w:val="en-GB"/>
        </w:rPr>
        <w:t>支撑面板的撑架需要考虑侧向稳定，在多道撑架之间需要布置横、纵支撑，以保证撑架侧向稳定和广告牌的整体稳定。</w:t>
      </w:r>
    </w:p>
    <w:p>
      <w:pPr>
        <w:numPr>
          <w:ilvl w:val="1"/>
          <w:numId w:val="4"/>
        </w:numPr>
        <w:spacing w:line="360" w:lineRule="auto"/>
        <w:rPr>
          <w:lang w:val="en-GB"/>
        </w:rPr>
      </w:pPr>
      <w:r>
        <w:rPr>
          <w:rFonts w:hint="eastAsia"/>
          <w:lang w:val="en-GB"/>
        </w:rPr>
        <w:t>当户外广告牌的面板采用膜结构时，膜结构的设计应满足膜结构设计标准的要求。膜布面与户外广告牌结构的连接应牢固可靠。膜布面的牢度、强度应达到现行有关标准的规定。</w:t>
      </w:r>
    </w:p>
    <w:p>
      <w:pPr>
        <w:tabs>
          <w:tab w:val="left" w:pos="624"/>
        </w:tabs>
        <w:autoSpaceDE w:val="0"/>
        <w:autoSpaceDN w:val="0"/>
        <w:adjustRightInd w:val="0"/>
        <w:spacing w:line="360" w:lineRule="auto"/>
        <w:ind w:left="624"/>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变形规定</w:t>
      </w:r>
    </w:p>
    <w:p>
      <w:pPr>
        <w:numPr>
          <w:ilvl w:val="1"/>
          <w:numId w:val="4"/>
        </w:numPr>
        <w:spacing w:line="360" w:lineRule="auto"/>
        <w:rPr>
          <w:lang w:val="en-GB"/>
        </w:rPr>
      </w:pPr>
      <w:r>
        <w:rPr>
          <w:rFonts w:hint="eastAsia"/>
          <w:lang w:val="en-GB"/>
        </w:rPr>
        <w:t>落地式广告牌钢结构，在风荷载（标准值）作用下，结构顶点的水平位移不宜超过该点离地高度的1/100，横梁的容许挠度为L/150（L为悬臂跨度）。</w:t>
      </w:r>
    </w:p>
    <w:p>
      <w:pPr>
        <w:tabs>
          <w:tab w:val="left" w:pos="624"/>
        </w:tabs>
        <w:autoSpaceDE w:val="0"/>
        <w:autoSpaceDN w:val="0"/>
        <w:adjustRightInd w:val="0"/>
        <w:spacing w:line="360" w:lineRule="auto"/>
        <w:rPr>
          <w:rFonts w:ascii="宋体" w:hAnsi="宋体"/>
        </w:rPr>
      </w:pPr>
    </w:p>
    <w:p>
      <w:pPr>
        <w:tabs>
          <w:tab w:val="left" w:pos="624"/>
        </w:tabs>
        <w:autoSpaceDE w:val="0"/>
        <w:autoSpaceDN w:val="0"/>
        <w:adjustRightInd w:val="0"/>
        <w:spacing w:line="360" w:lineRule="auto"/>
        <w:rPr>
          <w:rFonts w:ascii="宋体" w:hAnsi="宋体"/>
        </w:rPr>
      </w:pPr>
    </w:p>
    <w:p>
      <w:pPr>
        <w:tabs>
          <w:tab w:val="left" w:pos="624"/>
        </w:tabs>
        <w:autoSpaceDE w:val="0"/>
        <w:autoSpaceDN w:val="0"/>
        <w:adjustRightInd w:val="0"/>
        <w:spacing w:line="360" w:lineRule="auto"/>
        <w:rPr>
          <w:rFonts w:ascii="宋体" w:hAnsi="宋体"/>
        </w:rPr>
      </w:pPr>
    </w:p>
    <w:p>
      <w:pPr>
        <w:numPr>
          <w:ilvl w:val="0"/>
          <w:numId w:val="4"/>
        </w:numPr>
        <w:autoSpaceDE w:val="0"/>
        <w:autoSpaceDN w:val="0"/>
        <w:adjustRightInd w:val="0"/>
        <w:spacing w:line="360" w:lineRule="auto"/>
        <w:rPr>
          <w:rFonts w:ascii="宋体" w:hAnsi="宋体"/>
        </w:rPr>
      </w:pPr>
      <w:r>
        <w:rPr>
          <w:rFonts w:hint="eastAsia" w:ascii="宋体" w:hAnsi="宋体"/>
        </w:rPr>
        <w:t>基础和连接部件的设计</w:t>
      </w:r>
    </w:p>
    <w:p>
      <w:pPr>
        <w:numPr>
          <w:ilvl w:val="1"/>
          <w:numId w:val="4"/>
        </w:numPr>
        <w:spacing w:line="360" w:lineRule="auto"/>
        <w:rPr>
          <w:lang w:val="en-GB"/>
        </w:rPr>
      </w:pPr>
      <w:r>
        <w:rPr>
          <w:rFonts w:hint="eastAsia"/>
          <w:lang w:val="en-GB"/>
        </w:rPr>
        <w:t>户外广告牌的地基与基础设计，除本标准有特殊规定外，可采用GB50007。</w:t>
      </w:r>
    </w:p>
    <w:p>
      <w:pPr>
        <w:numPr>
          <w:ilvl w:val="1"/>
          <w:numId w:val="4"/>
        </w:numPr>
        <w:spacing w:line="360" w:lineRule="auto"/>
        <w:rPr>
          <w:lang w:val="en-GB"/>
        </w:rPr>
      </w:pPr>
      <w:r>
        <w:rPr>
          <w:rFonts w:hint="eastAsia"/>
          <w:lang w:val="en-GB"/>
        </w:rPr>
        <w:t>户外广告牌的基础应避开地下管线，其间距必须满足有关管线安全距离的规定。</w:t>
      </w:r>
    </w:p>
    <w:p>
      <w:pPr>
        <w:numPr>
          <w:ilvl w:val="1"/>
          <w:numId w:val="4"/>
        </w:numPr>
        <w:spacing w:line="360" w:lineRule="auto"/>
        <w:rPr>
          <w:lang w:val="en-GB"/>
        </w:rPr>
      </w:pPr>
      <w:r>
        <w:rPr>
          <w:rFonts w:hint="eastAsia"/>
          <w:lang w:val="en-GB"/>
        </w:rPr>
        <w:t>落地式广告牌基础选型，应根据建设场地土的条件和结构的要求确定。地基、基础均应进行强度计算（包括抗压、抗拔、抗弯和抗倾覆），必要时还应进行地基抗滑稳定验算。</w:t>
      </w:r>
    </w:p>
    <w:p>
      <w:pPr>
        <w:numPr>
          <w:ilvl w:val="1"/>
          <w:numId w:val="4"/>
        </w:numPr>
        <w:spacing w:line="360" w:lineRule="auto"/>
        <w:rPr>
          <w:lang w:val="en-GB"/>
        </w:rPr>
      </w:pPr>
      <w:r>
        <w:rPr>
          <w:rFonts w:hint="eastAsia"/>
          <w:lang w:val="en-GB"/>
        </w:rPr>
        <w:t>当基础处于地下水位以下时，应考虑地下水对基础及覆土的浮力作用，并确定地下水对基础有无侵蚀性及进行相应的防侵蚀处理。</w:t>
      </w:r>
    </w:p>
    <w:p>
      <w:pPr>
        <w:numPr>
          <w:ilvl w:val="1"/>
          <w:numId w:val="4"/>
        </w:numPr>
        <w:spacing w:line="360" w:lineRule="auto"/>
        <w:rPr>
          <w:lang w:val="en-GB"/>
        </w:rPr>
      </w:pPr>
      <w:r>
        <w:rPr>
          <w:rFonts w:hint="eastAsia"/>
          <w:lang w:val="en-GB"/>
        </w:rPr>
        <w:t>当地基的软弱土层，上部荷载大而集中，采用浅基础已不能满足落地式广告牌结构对地基承载力和变形要求时，可考虑地基处理或采用桩基础。桩基础计算可按JGJ94的规定进行。</w:t>
      </w:r>
    </w:p>
    <w:p>
      <w:pPr>
        <w:numPr>
          <w:ilvl w:val="1"/>
          <w:numId w:val="4"/>
        </w:numPr>
        <w:spacing w:line="360" w:lineRule="auto"/>
        <w:rPr>
          <w:lang w:val="en-GB"/>
        </w:rPr>
      </w:pPr>
      <w:r>
        <w:rPr>
          <w:rFonts w:hint="eastAsia"/>
          <w:lang w:val="en-GB"/>
        </w:rPr>
        <w:t>广告牌钢结构与混凝土结构之间应采用预埋件时，严禁采用摩擦型膨胀螺栓锚固。当确无条件设置专用预埋件时，应采取其他可靠的连接措施，但必须通过受力计算与试验验证，以确保安全</w:t>
      </w:r>
    </w:p>
    <w:p>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hint="eastAsia" w:ascii="_5b8b_4f53" w:hAnsi="_5b8b_4f53" w:cs="宋体"/>
          <w:b/>
          <w:bCs/>
          <w:kern w:val="0"/>
          <w:sz w:val="30"/>
          <w:szCs w:val="30"/>
        </w:rPr>
      </w:pPr>
      <w:bookmarkStart w:id="20" w:name="_Toc405970057"/>
      <w:bookmarkStart w:id="21" w:name="_Toc22923"/>
      <w:bookmarkStart w:id="22" w:name="_Toc1362"/>
      <w:bookmarkStart w:id="23" w:name="_Toc23872"/>
      <w:bookmarkStart w:id="24" w:name="_Toc24372"/>
      <w:bookmarkStart w:id="25" w:name="_Toc25955"/>
      <w:bookmarkStart w:id="26" w:name="_Toc285"/>
      <w:bookmarkStart w:id="27" w:name="_Toc29794"/>
      <w:bookmarkStart w:id="28" w:name="_Toc2262"/>
      <w:bookmarkStart w:id="29" w:name="_Toc13216"/>
      <w:bookmarkStart w:id="30" w:name="_Toc23723"/>
      <w:bookmarkStart w:id="31" w:name="_Toc13005"/>
      <w:bookmarkStart w:id="32" w:name="_Toc29228"/>
      <w:bookmarkStart w:id="33" w:name="_Toc28423"/>
      <w:bookmarkStart w:id="34" w:name="_Toc21959"/>
      <w:bookmarkStart w:id="35" w:name="_Toc461444105"/>
      <w:r>
        <w:rPr>
          <w:rFonts w:ascii="_5b8b_4f53" w:hAnsi="_5b8b_4f53" w:cs="宋体"/>
          <w:b/>
          <w:bCs/>
          <w:kern w:val="0"/>
          <w:sz w:val="30"/>
          <w:szCs w:val="30"/>
        </w:rPr>
        <w:t xml:space="preserve">B  </w:t>
      </w:r>
      <w:r>
        <w:rPr>
          <w:rFonts w:hint="eastAsia" w:ascii="_5b8b_4f53" w:hAnsi="_5b8b_4f53" w:cs="宋体"/>
          <w:b/>
          <w:bCs/>
          <w:kern w:val="0"/>
          <w:sz w:val="30"/>
          <w:szCs w:val="30"/>
        </w:rPr>
        <w:t>、商务要求</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hint="eastAsia" w:ascii="宋体" w:hAnsi="宋体" w:cs="仿宋_GB2312"/>
          <w:b/>
        </w:rPr>
        <w:t>报价要求</w:t>
      </w:r>
    </w:p>
    <w:p>
      <w:pPr>
        <w:numPr>
          <w:ilvl w:val="1"/>
          <w:numId w:val="4"/>
        </w:numPr>
        <w:spacing w:line="360" w:lineRule="auto"/>
        <w:rPr>
          <w:lang w:val="en-GB"/>
        </w:rPr>
      </w:pPr>
      <w:r>
        <w:rPr>
          <w:rFonts w:hint="eastAsia"/>
          <w:lang w:val="en-GB"/>
        </w:rPr>
        <w:t>本项目采购预算为人民币</w:t>
      </w:r>
      <w:r>
        <w:rPr>
          <w:rFonts w:hint="eastAsia"/>
          <w:lang w:val="en-GB" w:eastAsia="zh-CN"/>
        </w:rPr>
        <w:t>310212.46</w:t>
      </w:r>
      <w:r>
        <w:rPr>
          <w:rFonts w:hint="eastAsia"/>
          <w:lang w:val="en-GB"/>
        </w:rPr>
        <w:t>元，投标报价不能高于采购预算，否则将被视为无效投标。投标人应对项目所有的招标内容进行投标，不允许只对项目内部分内容进行投标。</w:t>
      </w:r>
    </w:p>
    <w:p>
      <w:pPr>
        <w:numPr>
          <w:ilvl w:val="1"/>
          <w:numId w:val="4"/>
        </w:numPr>
        <w:spacing w:line="360" w:lineRule="auto"/>
      </w:pPr>
      <w:r>
        <w:rPr>
          <w:rFonts w:hint="eastAsia"/>
        </w:rPr>
        <w:t>报价：应包括制作费、运输费、保险费、安装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pPr>
        <w:spacing w:line="360" w:lineRule="auto"/>
        <w:ind w:left="624"/>
      </w:pPr>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hint="eastAsia" w:ascii="宋体" w:hAnsi="宋体" w:cs="仿宋_GB2312"/>
          <w:b/>
        </w:rPr>
        <w:t>完工期</w:t>
      </w:r>
    </w:p>
    <w:p>
      <w:pPr>
        <w:numPr>
          <w:ilvl w:val="1"/>
          <w:numId w:val="4"/>
        </w:numPr>
        <w:spacing w:line="360" w:lineRule="auto"/>
        <w:rPr>
          <w:lang w:val="en-GB"/>
        </w:rPr>
      </w:pPr>
      <w:r>
        <w:rPr>
          <w:rFonts w:hint="eastAsia"/>
          <w:lang w:val="en-GB"/>
        </w:rPr>
        <w:t>合同签订之日起，应在采购人和供应商按进度互相配合下，于</w:t>
      </w:r>
      <w:r>
        <w:rPr>
          <w:lang w:val="en-GB"/>
        </w:rPr>
        <w:t>30</w:t>
      </w:r>
      <w:r>
        <w:rPr>
          <w:rFonts w:hint="eastAsia"/>
          <w:lang w:val="en-GB"/>
        </w:rPr>
        <w:t>日历天内完成所有工作，包括深化设计、制作、安装并通过验收交付使用。</w:t>
      </w:r>
    </w:p>
    <w:p>
      <w:pPr>
        <w:spacing w:line="360" w:lineRule="auto"/>
        <w:ind w:left="624"/>
        <w:rPr>
          <w:lang w:val="en-GB"/>
        </w:rPr>
      </w:pPr>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b/>
        </w:rPr>
      </w:pPr>
      <w:r>
        <w:rPr>
          <w:rFonts w:hint="eastAsia" w:ascii="宋体" w:hAnsi="宋体"/>
          <w:b/>
        </w:rPr>
        <w:t>验收及服务要求</w:t>
      </w:r>
    </w:p>
    <w:p>
      <w:pPr>
        <w:numPr>
          <w:ilvl w:val="1"/>
          <w:numId w:val="4"/>
        </w:numPr>
        <w:spacing w:line="360" w:lineRule="auto"/>
        <w:rPr>
          <w:lang w:val="en-GB"/>
        </w:rPr>
      </w:pPr>
      <w:r>
        <w:rPr>
          <w:rFonts w:hint="eastAsia"/>
          <w:lang w:val="en-GB"/>
        </w:rPr>
        <w:t>验收时成交供应商负责将全部有关技术文件、资料汇集成册并交付给采购人。</w:t>
      </w:r>
    </w:p>
    <w:p>
      <w:pPr>
        <w:numPr>
          <w:ilvl w:val="1"/>
          <w:numId w:val="4"/>
        </w:numPr>
        <w:spacing w:line="360" w:lineRule="auto"/>
        <w:rPr>
          <w:lang w:val="en-GB"/>
        </w:rPr>
      </w:pPr>
      <w:r>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pPr>
        <w:numPr>
          <w:ilvl w:val="1"/>
          <w:numId w:val="4"/>
        </w:numPr>
        <w:spacing w:line="360" w:lineRule="auto"/>
        <w:rPr>
          <w:lang w:val="en-GB"/>
        </w:rPr>
      </w:pPr>
      <w:r>
        <w:rPr>
          <w:rFonts w:hint="eastAsia"/>
          <w:lang w:val="en-GB"/>
        </w:rPr>
        <w:t>项目完工，由供应商以书面方式通知采购人，应在十个工作日内办理相关验收手续，如延期或逾期，视为采购方验收合格。</w:t>
      </w:r>
    </w:p>
    <w:p>
      <w:pPr>
        <w:numPr>
          <w:ilvl w:val="1"/>
          <w:numId w:val="4"/>
        </w:numPr>
        <w:spacing w:line="360" w:lineRule="auto"/>
        <w:rPr>
          <w:lang w:val="en-GB"/>
        </w:rPr>
      </w:pPr>
      <w:r>
        <w:rPr>
          <w:rFonts w:hint="eastAsia"/>
          <w:lang w:val="en-GB"/>
        </w:rPr>
        <w:t>供应商须提供相应的设计图，最终应按照实际工艺制作、实地规格及美观实用材料施工为准，采购人须认同及配合验收。</w:t>
      </w:r>
    </w:p>
    <w:p>
      <w:pPr>
        <w:numPr>
          <w:ilvl w:val="1"/>
          <w:numId w:val="4"/>
        </w:numPr>
        <w:spacing w:line="360" w:lineRule="auto"/>
        <w:rPr>
          <w:lang w:val="en-GB"/>
        </w:rPr>
      </w:pPr>
      <w:r>
        <w:rPr>
          <w:rFonts w:hint="eastAsia"/>
          <w:lang w:val="en-GB"/>
        </w:rPr>
        <w:t>项目部分购置配套设施可能会因材料断止生产或受到不可抗拒因素影响，供应商应提前告知采购人并获得采购人同意后方可购置，否则，视为验收不合格。</w:t>
      </w:r>
    </w:p>
    <w:p>
      <w:pPr>
        <w:numPr>
          <w:ilvl w:val="1"/>
          <w:numId w:val="4"/>
        </w:numPr>
        <w:spacing w:line="360" w:lineRule="auto"/>
        <w:rPr>
          <w:lang w:val="en-GB"/>
        </w:rPr>
      </w:pPr>
      <w:r>
        <w:rPr>
          <w:rFonts w:hint="eastAsia"/>
          <w:lang w:val="en-GB"/>
        </w:rPr>
        <w:t>在安装验收通过后，成交供应商对采购人的服务通知，应30分钟内响应，60分钟内到达现场，8小时内处理完毕。若故障在8小时内仍未处理完毕，成交供应商必须免费提供相同档次的货物予用户临时使用或采取应急措施解决，不得影响本系列活动的正常运作。</w:t>
      </w:r>
    </w:p>
    <w:p>
      <w:pPr>
        <w:numPr>
          <w:ilvl w:val="1"/>
          <w:numId w:val="4"/>
        </w:numPr>
        <w:spacing w:line="360" w:lineRule="auto"/>
        <w:rPr>
          <w:lang w:val="en-GB"/>
        </w:rPr>
      </w:pPr>
      <w:r>
        <w:rPr>
          <w:rFonts w:hint="eastAsia"/>
          <w:lang w:val="en-GB"/>
        </w:rPr>
        <w:t>本项目完成后，成交供应商负责把安装场地等恢复原貌，损坏部分负责修复或赔偿。</w:t>
      </w:r>
    </w:p>
    <w:p>
      <w:pPr>
        <w:spacing w:line="360" w:lineRule="auto"/>
        <w:ind w:left="624"/>
        <w:rPr>
          <w:lang w:val="en-GB"/>
        </w:rPr>
      </w:pPr>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b/>
        </w:rPr>
      </w:pPr>
      <w:r>
        <w:rPr>
          <w:rFonts w:hint="eastAsia" w:ascii="宋体" w:hAnsi="宋体"/>
          <w:b/>
        </w:rPr>
        <w:t>质量保证</w:t>
      </w:r>
    </w:p>
    <w:p>
      <w:pPr>
        <w:numPr>
          <w:ilvl w:val="1"/>
          <w:numId w:val="4"/>
        </w:numPr>
        <w:spacing w:line="360" w:lineRule="auto"/>
        <w:rPr>
          <w:lang w:val="en-GB"/>
        </w:rPr>
      </w:pPr>
      <w:r>
        <w:rPr>
          <w:rFonts w:hint="eastAsia"/>
          <w:lang w:val="en-GB"/>
        </w:rPr>
        <w:t>免费质保期期限：至少为验收合格后一年，具体按国家或行业有关标准由买卖双方在合同中约定。质保期后，如采购人要求，中标人应长期负责有偿优惠维修。</w:t>
      </w:r>
    </w:p>
    <w:p>
      <w:pPr>
        <w:numPr>
          <w:ilvl w:val="1"/>
          <w:numId w:val="4"/>
        </w:numPr>
        <w:spacing w:line="360" w:lineRule="auto"/>
        <w:rPr>
          <w:lang w:val="en-GB"/>
        </w:rPr>
      </w:pPr>
      <w:r>
        <w:rPr>
          <w:rFonts w:hint="eastAsia"/>
          <w:lang w:val="en-GB"/>
        </w:rPr>
        <w:t>提供标准电话技术支持（7×24小时）。免费质保期内维修人员接到维修通知后30分钟内响应，2小时内到达现场，除特殊情况外，故障排除时间不超过3小时。</w:t>
      </w:r>
    </w:p>
    <w:p>
      <w:pPr>
        <w:numPr>
          <w:ilvl w:val="1"/>
          <w:numId w:val="4"/>
        </w:numPr>
        <w:spacing w:line="360" w:lineRule="auto"/>
        <w:rPr>
          <w:lang w:val="en-GB"/>
        </w:rPr>
      </w:pPr>
      <w:r>
        <w:rPr>
          <w:rFonts w:hint="eastAsia"/>
          <w:lang w:val="en-GB"/>
        </w:rPr>
        <w:t>在质量保证期内发生的质量问题，由供应商负责免费解决，包退包换。</w:t>
      </w:r>
    </w:p>
    <w:p>
      <w:pPr>
        <w:numPr>
          <w:ilvl w:val="1"/>
          <w:numId w:val="4"/>
        </w:numPr>
        <w:spacing w:line="360" w:lineRule="auto"/>
        <w:rPr>
          <w:lang w:val="en-GB"/>
        </w:rPr>
      </w:pPr>
      <w:r>
        <w:rPr>
          <w:rFonts w:hint="eastAsia"/>
          <w:lang w:val="en-GB"/>
        </w:rPr>
        <w:t>在质量保证期外发生的质量问题，由供应商负责解决，采购人支付相应的费用。</w:t>
      </w:r>
    </w:p>
    <w:p>
      <w:pPr>
        <w:spacing w:line="360" w:lineRule="auto"/>
        <w:ind w:left="624"/>
        <w:rPr>
          <w:lang w:val="en-GB"/>
        </w:rPr>
      </w:pPr>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hint="eastAsia" w:ascii="宋体" w:hAnsi="宋体" w:cs="仿宋_GB2312"/>
          <w:b/>
        </w:rPr>
        <w:t>付款方式</w:t>
      </w:r>
    </w:p>
    <w:p>
      <w:pPr>
        <w:numPr>
          <w:ilvl w:val="1"/>
          <w:numId w:val="4"/>
        </w:numPr>
      </w:pPr>
      <w:r>
        <w:rPr>
          <w:rFonts w:hint="eastAsia"/>
        </w:rPr>
        <w:t>由采购人按下列程序付款：合同签订生效之日起，三个工作日内先支付总货款的30%，自验收合格后之日起</w:t>
      </w:r>
      <w:r>
        <w:rPr>
          <w:rFonts w:hint="eastAsia"/>
          <w:u w:val="single"/>
        </w:rPr>
        <w:t>15</w:t>
      </w:r>
      <w:r>
        <w:rPr>
          <w:rFonts w:hint="eastAsia"/>
        </w:rPr>
        <w:t>个工作日内一次性支付。</w:t>
      </w:r>
    </w:p>
    <w:p>
      <w:pPr>
        <w:spacing w:line="360" w:lineRule="auto"/>
        <w:ind w:left="624"/>
        <w:rPr>
          <w:lang w:val="en-GB"/>
        </w:rPr>
      </w:pPr>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hint="eastAsia" w:ascii="宋体" w:hAnsi="宋体" w:cs="仿宋_GB2312"/>
          <w:b/>
        </w:rPr>
        <w:t>14 其它事项</w:t>
      </w:r>
    </w:p>
    <w:p>
      <w:pPr>
        <w:numPr>
          <w:ilvl w:val="1"/>
          <w:numId w:val="4"/>
        </w:numPr>
        <w:spacing w:line="360" w:lineRule="auto"/>
        <w:rPr>
          <w:lang w:val="en-GB"/>
        </w:rPr>
      </w:pPr>
      <w:r>
        <w:rPr>
          <w:rFonts w:hint="eastAsia"/>
          <w:lang w:val="en-GB"/>
        </w:rPr>
        <w:t>成交供应商负责施工场地内交通、场地周边环卫及夜间超时施工报审工作。</w:t>
      </w:r>
    </w:p>
    <w:p>
      <w:pPr>
        <w:numPr>
          <w:ilvl w:val="1"/>
          <w:numId w:val="4"/>
        </w:numPr>
        <w:spacing w:line="360" w:lineRule="auto"/>
        <w:rPr>
          <w:lang w:val="en-GB"/>
        </w:rPr>
      </w:pPr>
      <w:r>
        <w:rPr>
          <w:rFonts w:hint="eastAsia"/>
          <w:lang w:val="en-GB"/>
        </w:rPr>
        <w:t>成交供应商负责施工场地内的地上及地下各种管线设施，积极进行管线方面的协调工作，保证原有地上、地下管线设施的安全运行。</w:t>
      </w:r>
    </w:p>
    <w:p>
      <w:pPr>
        <w:numPr>
          <w:ilvl w:val="1"/>
          <w:numId w:val="4"/>
        </w:numPr>
        <w:spacing w:line="360" w:lineRule="auto"/>
        <w:rPr>
          <w:lang w:val="en-GB"/>
        </w:rPr>
      </w:pPr>
      <w:r>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4个小时内清理干净。</w:t>
      </w:r>
    </w:p>
    <w:p>
      <w:pPr>
        <w:numPr>
          <w:ilvl w:val="1"/>
          <w:numId w:val="4"/>
        </w:numPr>
        <w:spacing w:line="360" w:lineRule="auto"/>
        <w:rPr>
          <w:lang w:val="en-GB"/>
        </w:rPr>
      </w:pPr>
      <w:r>
        <w:rPr>
          <w:rFonts w:hint="eastAsia"/>
          <w:lang w:val="en-GB"/>
        </w:rPr>
        <w:t>成交供应商在安装、施工和拆除作业时，必须要由具有相关作业资格的专业人员操作。</w:t>
      </w:r>
    </w:p>
    <w:p>
      <w:pPr>
        <w:numPr>
          <w:ilvl w:val="1"/>
          <w:numId w:val="4"/>
        </w:numPr>
        <w:spacing w:line="360" w:lineRule="auto"/>
        <w:rPr>
          <w:lang w:val="en-GB"/>
        </w:rPr>
      </w:pPr>
      <w:r>
        <w:rPr>
          <w:rFonts w:hint="eastAsia"/>
          <w:lang w:val="en-GB"/>
        </w:rPr>
        <w:t>安装的设施中涉及用电安全的，成交供应商必须设有防护及触电保护装置，并设置醒目的警示牌提醒范围内工作人员小心触电危险。</w:t>
      </w:r>
    </w:p>
    <w:p>
      <w:pPr>
        <w:numPr>
          <w:ilvl w:val="1"/>
          <w:numId w:val="4"/>
        </w:numPr>
        <w:spacing w:line="360" w:lineRule="auto"/>
        <w:rPr>
          <w:lang w:val="en-GB"/>
        </w:rPr>
      </w:pPr>
      <w:r>
        <w:rPr>
          <w:rFonts w:hint="eastAsia"/>
          <w:lang w:val="en-GB"/>
        </w:rPr>
        <w:t>成交供应商要按照安全文明施工要求组织施工和维护，并负责施工人员和第三人的财产和人身安全责任。</w:t>
      </w:r>
    </w:p>
    <w:p>
      <w:pPr>
        <w:numPr>
          <w:ilvl w:val="1"/>
          <w:numId w:val="4"/>
        </w:numPr>
        <w:spacing w:line="360" w:lineRule="auto"/>
        <w:rPr>
          <w:lang w:val="en-GB"/>
        </w:rPr>
      </w:pPr>
      <w:r>
        <w:rPr>
          <w:rFonts w:hint="eastAsia"/>
          <w:lang w:val="en-GB"/>
        </w:rPr>
        <w:t>成交供应商在接到采购人拆除指令后，立刻安排拆除工作并在一周内完成拆除工作。出现任何事故，由成交供应商负全责。</w:t>
      </w:r>
    </w:p>
    <w:p>
      <w:pPr>
        <w:pStyle w:val="2"/>
        <w:pageBreakBefore/>
        <w:spacing w:line="480" w:lineRule="auto"/>
        <w:ind w:left="0" w:firstLine="0"/>
        <w:rPr>
          <w:b w:val="0"/>
          <w:bCs/>
          <w:color w:val="000000"/>
        </w:rPr>
        <w:sectPr>
          <w:pgSz w:w="11906" w:h="16838"/>
          <w:pgMar w:top="1134" w:right="1134" w:bottom="1134" w:left="1588" w:header="567" w:footer="737" w:gutter="0"/>
          <w:cols w:space="720" w:num="1"/>
          <w:docGrid w:linePitch="312" w:charSpace="0"/>
        </w:sectPr>
      </w:pPr>
      <w:r>
        <w:rPr>
          <w:rFonts w:hint="eastAsia"/>
          <w:b w:val="0"/>
          <w:bCs/>
          <w:color w:val="000000"/>
        </w:rPr>
        <w:t xml:space="preserve">第二部分   </w:t>
      </w:r>
      <w:r>
        <w:fldChar w:fldCharType="begin"/>
      </w:r>
      <w:r>
        <w:instrText xml:space="preserve"> DOCVARIABLE  投标须知开始  \* MERGEFORMAT </w:instrText>
      </w:r>
      <w:r>
        <w:fldChar w:fldCharType="separate"/>
      </w:r>
      <w:r>
        <w:fldChar w:fldCharType="end"/>
      </w:r>
      <w:r>
        <w:rPr>
          <w:rFonts w:hint="eastAsia"/>
          <w:b w:val="0"/>
          <w:bCs/>
          <w:color w:val="000000"/>
        </w:rPr>
        <w:t>供应商须知</w:t>
      </w:r>
      <w:bookmarkEnd w:id="14"/>
      <w:bookmarkEnd w:id="15"/>
      <w:bookmarkEnd w:id="16"/>
      <w:bookmarkEnd w:id="17"/>
      <w:bookmarkEnd w:id="18"/>
    </w:p>
    <w:p>
      <w:pPr>
        <w:pageBreakBefore/>
        <w:jc w:val="center"/>
        <w:rPr>
          <w:rFonts w:ascii="宋体-方正超大字符集" w:eastAsia="宋体-方正超大字符集"/>
          <w:b/>
          <w:bCs/>
          <w:sz w:val="32"/>
        </w:rPr>
      </w:pPr>
      <w:bookmarkStart w:id="36" w:name="_Toc113157424"/>
      <w:bookmarkStart w:id="37" w:name="_Toc199815404"/>
      <w:bookmarkStart w:id="38" w:name="_Toc206560772"/>
      <w:bookmarkStart w:id="39" w:name="_Toc259523471"/>
      <w:bookmarkStart w:id="40" w:name="_Toc317686549"/>
      <w:bookmarkStart w:id="41" w:name="_Toc25400536"/>
      <w:bookmarkStart w:id="42" w:name="_Toc25401332"/>
      <w:bookmarkStart w:id="43" w:name="_Toc25574120"/>
      <w:bookmarkStart w:id="44" w:name="_Toc25726409"/>
      <w:bookmarkStart w:id="45" w:name="_Toc26261456"/>
      <w:bookmarkStart w:id="46" w:name="_Toc49329262"/>
      <w:r>
        <w:rPr>
          <w:rFonts w:hint="eastAsia" w:ascii="宋体-方正超大字符集" w:eastAsia="宋体-方正超大字符集"/>
          <w:b/>
          <w:bCs/>
          <w:sz w:val="32"/>
        </w:rPr>
        <w:t>重要须知事项前置表</w:t>
      </w:r>
    </w:p>
    <w:tbl>
      <w:tblPr>
        <w:tblStyle w:val="31"/>
        <w:tblW w:w="9384" w:type="dxa"/>
        <w:jc w:val="center"/>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97"/>
        <w:gridCol w:w="1712"/>
        <w:gridCol w:w="742"/>
        <w:gridCol w:w="11"/>
        <w:gridCol w:w="622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68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rPr>
            </w:pPr>
            <w:r>
              <w:rPr>
                <w:rFonts w:hint="eastAsia"/>
                <w:b/>
              </w:rPr>
              <w:t>序号</w:t>
            </w: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rPr>
            </w:pPr>
            <w:r>
              <w:rPr>
                <w:rFonts w:hint="eastAsia"/>
                <w:b/>
              </w:rPr>
              <w:t>项</w:t>
            </w:r>
            <w:r>
              <w:rPr>
                <w:b/>
              </w:rPr>
              <w:t xml:space="preserve">  </w:t>
            </w:r>
            <w:r>
              <w:rPr>
                <w:rFonts w:hint="eastAsia"/>
                <w:b/>
              </w:rPr>
              <w:t>目</w:t>
            </w:r>
          </w:p>
        </w:tc>
        <w:tc>
          <w:tcPr>
            <w:tcW w:w="6975" w:type="dxa"/>
            <w:gridSpan w:val="3"/>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rPr>
            </w:pPr>
            <w:r>
              <w:rPr>
                <w:rFonts w:hint="eastAsia"/>
                <w:b/>
              </w:rPr>
              <w:t>主</w:t>
            </w:r>
            <w:r>
              <w:rPr>
                <w:b/>
              </w:rPr>
              <w:t xml:space="preserve">  </w:t>
            </w:r>
            <w:r>
              <w:rPr>
                <w:rFonts w:hint="eastAsia"/>
                <w:b/>
              </w:rPr>
              <w:t>要</w:t>
            </w:r>
            <w:r>
              <w:rPr>
                <w:b/>
              </w:rPr>
              <w:t xml:space="preserve">  </w:t>
            </w:r>
            <w:r>
              <w:rPr>
                <w:rFonts w:hint="eastAsia"/>
                <w:b/>
              </w:rPr>
              <w:t>内</w:t>
            </w:r>
            <w:r>
              <w:rPr>
                <w:b/>
              </w:rPr>
              <w:t xml:space="preserve">  </w:t>
            </w:r>
            <w:r>
              <w:rPr>
                <w:rFonts w:hint="eastAsia"/>
                <w:b/>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100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登记备案要求</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b/>
              </w:rPr>
            </w:pPr>
            <w:r>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432"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投标保证金</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r>
              <w:rPr>
                <w:rFonts w:hint="eastAsia"/>
              </w:rPr>
              <w:t>人民币：5000元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97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投标保证金支付</w:t>
            </w:r>
          </w:p>
          <w:p>
            <w:pPr>
              <w:jc w:val="center"/>
            </w:pPr>
          </w:p>
        </w:tc>
        <w:tc>
          <w:tcPr>
            <w:tcW w:w="753" w:type="dxa"/>
            <w:gridSpan w:val="2"/>
            <w:tcBorders>
              <w:top w:val="single" w:color="008080" w:sz="4" w:space="0"/>
              <w:left w:val="single" w:color="008080" w:sz="4" w:space="0"/>
              <w:bottom w:val="single" w:color="008080" w:sz="4" w:space="0"/>
              <w:right w:val="single" w:color="auto" w:sz="4" w:space="0"/>
            </w:tcBorders>
            <w:vAlign w:val="center"/>
          </w:tcPr>
          <w:p>
            <w:pPr>
              <w:jc w:val="center"/>
            </w:pPr>
            <w:r>
              <w:rPr>
                <w:rFonts w:hint="eastAsia"/>
              </w:rPr>
              <w:t>汇入户址</w:t>
            </w:r>
          </w:p>
        </w:tc>
        <w:tc>
          <w:tcPr>
            <w:tcW w:w="6222" w:type="dxa"/>
            <w:tcBorders>
              <w:top w:val="single" w:color="008080" w:sz="4" w:space="0"/>
              <w:left w:val="single" w:color="auto" w:sz="4" w:space="0"/>
              <w:bottom w:val="single" w:color="008080" w:sz="4" w:space="0"/>
              <w:right w:val="single" w:color="008080" w:sz="4" w:space="0"/>
            </w:tcBorders>
            <w:vAlign w:val="center"/>
          </w:tcPr>
          <w:p>
            <w:r>
              <w:rPr>
                <w:rFonts w:hint="eastAsia"/>
              </w:rPr>
              <w:t>开户名称：阳春市宏建工程项目服务有限公司</w:t>
            </w:r>
          </w:p>
          <w:p>
            <w:r>
              <w:rPr>
                <w:rFonts w:hint="eastAsia"/>
              </w:rPr>
              <w:t>帐</w:t>
            </w:r>
            <w:r>
              <w:t xml:space="preserve">    </w:t>
            </w:r>
            <w:r>
              <w:rPr>
                <w:rFonts w:hint="eastAsia"/>
              </w:rPr>
              <w:t>号：</w:t>
            </w:r>
            <w:r>
              <w:t>44050175724100000007</w:t>
            </w:r>
          </w:p>
          <w:p>
            <w:r>
              <w:rPr>
                <w:rFonts w:hint="eastAsia"/>
              </w:rPr>
              <w:t>开户银行：中国建设银行阳春市支行漠江分理处</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1699"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pPr>
          </w:p>
        </w:tc>
        <w:tc>
          <w:tcPr>
            <w:tcW w:w="1712"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pPr>
          </w:p>
        </w:tc>
        <w:tc>
          <w:tcPr>
            <w:tcW w:w="753" w:type="dxa"/>
            <w:gridSpan w:val="2"/>
            <w:tcBorders>
              <w:top w:val="single" w:color="008080" w:sz="4" w:space="0"/>
              <w:left w:val="single" w:color="008080" w:sz="4" w:space="0"/>
              <w:bottom w:val="single" w:color="008080" w:sz="4" w:space="0"/>
              <w:right w:val="single" w:color="auto" w:sz="4" w:space="0"/>
            </w:tcBorders>
            <w:vAlign w:val="center"/>
          </w:tcPr>
          <w:p>
            <w:pPr>
              <w:jc w:val="center"/>
            </w:pPr>
            <w:r>
              <w:rPr>
                <w:rFonts w:hint="eastAsia"/>
              </w:rPr>
              <w:t>缴交</w:t>
            </w:r>
          </w:p>
          <w:p>
            <w:pPr>
              <w:jc w:val="center"/>
            </w:pPr>
            <w:r>
              <w:rPr>
                <w:rFonts w:hint="eastAsia"/>
              </w:rPr>
              <w:t>要求</w:t>
            </w:r>
          </w:p>
        </w:tc>
        <w:tc>
          <w:tcPr>
            <w:tcW w:w="6222" w:type="dxa"/>
            <w:tcBorders>
              <w:top w:val="single" w:color="008080" w:sz="4" w:space="0"/>
              <w:left w:val="single" w:color="auto" w:sz="4" w:space="0"/>
              <w:bottom w:val="single" w:color="008080" w:sz="4" w:space="0"/>
              <w:right w:val="single" w:color="008080" w:sz="4" w:space="0"/>
            </w:tcBorders>
            <w:vAlign w:val="center"/>
          </w:tcPr>
          <w:p>
            <w:pPr>
              <w:rPr>
                <w:b/>
              </w:rPr>
            </w:pPr>
            <w:r>
              <w:rPr>
                <w:rFonts w:hint="eastAsia"/>
              </w:rPr>
              <w:t>依据“粤财采购函【2018】71号”文，投标保证金仅限于支票、汇票、本票或者金融机构、担保机构出具的保函等非现金形式提交</w:t>
            </w:r>
            <w:r>
              <w:rPr>
                <w:rFonts w:hint="eastAsia"/>
                <w:b/>
              </w:rPr>
              <w:t>（注明本项目编号）</w:t>
            </w:r>
            <w:r>
              <w:rPr>
                <w:rFonts w:hint="eastAsia"/>
              </w:rPr>
              <w:t>，</w:t>
            </w:r>
            <w:r>
              <w:rPr>
                <w:rFonts w:hint="eastAsia"/>
                <w:b/>
              </w:rPr>
              <w:t>开标时当场提交</w:t>
            </w:r>
            <w:r>
              <w:rPr>
                <w:rFonts w:hint="eastAsia"/>
              </w:rPr>
              <w:t>。</w:t>
            </w:r>
            <w:r>
              <w:rPr>
                <w:rFonts w:hint="eastAsia"/>
                <w:b/>
              </w:rPr>
              <w:t>确认中标结果之日起一个工作日内，中标供应商须领回保证金票据，将保证金汇进去我司保证金账户，并提供汇款成功凭证。</w:t>
            </w:r>
          </w:p>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cantSplit/>
          <w:trHeight w:val="4233"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成交服务费</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ind w:firstLine="422" w:firstLineChars="200"/>
              <w:rPr>
                <w:rFonts w:hAnsi="宋体"/>
                <w:b/>
                <w:bCs/>
              </w:rPr>
            </w:pPr>
          </w:p>
          <w:tbl>
            <w:tblPr>
              <w:tblStyle w:val="31"/>
              <w:tblW w:w="6548" w:type="dxa"/>
              <w:jc w:val="center"/>
              <w:tblInd w:w="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1486"/>
              <w:gridCol w:w="1476"/>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2237" w:type="dxa"/>
                  <w:tcBorders>
                    <w:top w:val="single" w:color="auto" w:sz="12" w:space="0"/>
                    <w:left w:val="single" w:color="auto" w:sz="12" w:space="0"/>
                    <w:bottom w:val="single" w:color="auto" w:sz="6" w:space="0"/>
                    <w:right w:val="single" w:color="auto" w:sz="6" w:space="0"/>
                    <w:tl2br w:val="single" w:color="auto" w:sz="12" w:space="0"/>
                  </w:tcBorders>
                </w:tcPr>
                <w:p>
                  <w:pPr>
                    <w:jc w:val="center"/>
                    <w:rPr>
                      <w:color w:val="000000"/>
                    </w:rPr>
                  </w:pPr>
                  <w:r>
                    <w:rPr>
                      <w:rFonts w:hint="eastAsia"/>
                      <w:color w:val="000000"/>
                    </w:rPr>
                    <w:t xml:space="preserve">                 费率</w:t>
                  </w:r>
                </w:p>
                <w:p>
                  <w:pPr>
                    <w:jc w:val="center"/>
                    <w:rPr>
                      <w:color w:val="000000"/>
                    </w:rPr>
                  </w:pPr>
                </w:p>
                <w:p>
                  <w:pPr>
                    <w:rPr>
                      <w:color w:val="000000"/>
                    </w:rPr>
                  </w:pPr>
                  <w:r>
                    <w:rPr>
                      <w:rFonts w:hint="eastAsia"/>
                      <w:color w:val="000000"/>
                    </w:rPr>
                    <w:t>中标金额</w:t>
                  </w:r>
                </w:p>
              </w:tc>
              <w:tc>
                <w:tcPr>
                  <w:tcW w:w="1486" w:type="dxa"/>
                  <w:tcBorders>
                    <w:top w:val="single" w:color="auto" w:sz="12"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货物招标</w:t>
                  </w:r>
                </w:p>
              </w:tc>
              <w:tc>
                <w:tcPr>
                  <w:tcW w:w="1476" w:type="dxa"/>
                  <w:tcBorders>
                    <w:top w:val="single" w:color="auto" w:sz="12"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服务招标</w:t>
                  </w:r>
                </w:p>
              </w:tc>
              <w:tc>
                <w:tcPr>
                  <w:tcW w:w="1349" w:type="dxa"/>
                  <w:tcBorders>
                    <w:top w:val="single" w:color="auto" w:sz="12"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100万元以下</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1.5%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1.5%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100～500万元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1.1%</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0.8%</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500～1000万元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0.8%</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0.45%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1000～5000万元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0.25%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5000万元～1亿元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0.25%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0.1%</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1～5亿元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5～10亿元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0.035%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0.035%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10～50亿元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0.008%</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0.008%</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000000"/>
                    </w:rPr>
                  </w:pPr>
                  <w:r>
                    <w:rPr>
                      <w:rFonts w:hint="eastAsia"/>
                      <w:color w:val="000000"/>
                    </w:rPr>
                    <w:t>50～100亿元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0.006%</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0.006%</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000000"/>
                    </w:rPr>
                  </w:pPr>
                  <w:r>
                    <w:rPr>
                      <w:rFonts w:hint="eastAsia"/>
                      <w:color w:val="000000"/>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12" w:space="0"/>
                    <w:right w:val="single" w:color="auto" w:sz="6" w:space="0"/>
                  </w:tcBorders>
                  <w:vAlign w:val="center"/>
                </w:tcPr>
                <w:p>
                  <w:pPr>
                    <w:jc w:val="center"/>
                    <w:rPr>
                      <w:color w:val="000000"/>
                    </w:rPr>
                  </w:pPr>
                  <w:r>
                    <w:rPr>
                      <w:rFonts w:hint="eastAsia"/>
                      <w:color w:val="000000"/>
                    </w:rPr>
                    <w:t>100亿以上</w:t>
                  </w:r>
                </w:p>
              </w:tc>
              <w:tc>
                <w:tcPr>
                  <w:tcW w:w="1486" w:type="dxa"/>
                  <w:tcBorders>
                    <w:top w:val="single" w:color="auto" w:sz="6" w:space="0"/>
                    <w:left w:val="single" w:color="auto" w:sz="6" w:space="0"/>
                    <w:bottom w:val="single" w:color="auto" w:sz="12" w:space="0"/>
                    <w:right w:val="single" w:color="auto" w:sz="6" w:space="0"/>
                  </w:tcBorders>
                  <w:vAlign w:val="center"/>
                </w:tcPr>
                <w:p>
                  <w:pPr>
                    <w:jc w:val="center"/>
                    <w:rPr>
                      <w:color w:val="000000"/>
                    </w:rPr>
                  </w:pPr>
                  <w:r>
                    <w:rPr>
                      <w:rFonts w:hint="eastAsia"/>
                      <w:color w:val="000000"/>
                    </w:rPr>
                    <w:t>0.004%</w:t>
                  </w:r>
                </w:p>
              </w:tc>
              <w:tc>
                <w:tcPr>
                  <w:tcW w:w="1476" w:type="dxa"/>
                  <w:tcBorders>
                    <w:top w:val="single" w:color="auto" w:sz="6" w:space="0"/>
                    <w:left w:val="single" w:color="auto" w:sz="6" w:space="0"/>
                    <w:bottom w:val="single" w:color="auto" w:sz="12" w:space="0"/>
                    <w:right w:val="single" w:color="auto" w:sz="6" w:space="0"/>
                  </w:tcBorders>
                  <w:vAlign w:val="center"/>
                </w:tcPr>
                <w:p>
                  <w:pPr>
                    <w:jc w:val="center"/>
                    <w:rPr>
                      <w:color w:val="000000"/>
                    </w:rPr>
                  </w:pPr>
                  <w:r>
                    <w:rPr>
                      <w:rFonts w:hint="eastAsia"/>
                      <w:color w:val="000000"/>
                    </w:rPr>
                    <w:t>0.004%</w:t>
                  </w:r>
                </w:p>
              </w:tc>
              <w:tc>
                <w:tcPr>
                  <w:tcW w:w="1349" w:type="dxa"/>
                  <w:tcBorders>
                    <w:top w:val="single" w:color="auto" w:sz="6" w:space="0"/>
                    <w:left w:val="single" w:color="auto" w:sz="6" w:space="0"/>
                    <w:bottom w:val="single" w:color="auto" w:sz="12" w:space="0"/>
                    <w:right w:val="single" w:color="auto" w:sz="12" w:space="0"/>
                  </w:tcBorders>
                  <w:vAlign w:val="center"/>
                </w:tcPr>
                <w:p>
                  <w:pPr>
                    <w:jc w:val="center"/>
                    <w:rPr>
                      <w:color w:val="000000"/>
                    </w:rPr>
                  </w:pPr>
                  <w:r>
                    <w:rPr>
                      <w:rFonts w:hint="eastAsia"/>
                      <w:color w:val="000000"/>
                    </w:rPr>
                    <w:t>0.004%</w:t>
                  </w:r>
                </w:p>
              </w:tc>
            </w:tr>
          </w:tbl>
          <w:p>
            <w:pPr>
              <w:rPr>
                <w:rFonts w:hAnsi="宋体"/>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cantSplit/>
          <w:trHeight w:val="110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成交服务费支付</w:t>
            </w:r>
          </w:p>
        </w:tc>
        <w:tc>
          <w:tcPr>
            <w:tcW w:w="742" w:type="dxa"/>
            <w:tcBorders>
              <w:top w:val="single" w:color="008080" w:sz="4" w:space="0"/>
              <w:left w:val="single" w:color="008080" w:sz="4" w:space="0"/>
              <w:bottom w:val="single" w:color="auto" w:sz="4" w:space="0"/>
              <w:right w:val="single" w:color="008080" w:sz="4" w:space="0"/>
            </w:tcBorders>
            <w:vAlign w:val="center"/>
          </w:tcPr>
          <w:p>
            <w:pPr>
              <w:jc w:val="center"/>
            </w:pPr>
            <w:r>
              <w:rPr>
                <w:rFonts w:hint="eastAsia"/>
              </w:rPr>
              <w:t>汇入户址</w:t>
            </w:r>
          </w:p>
        </w:tc>
        <w:tc>
          <w:tcPr>
            <w:tcW w:w="6233" w:type="dxa"/>
            <w:gridSpan w:val="2"/>
            <w:tcBorders>
              <w:top w:val="single" w:color="008080" w:sz="4" w:space="0"/>
              <w:left w:val="single" w:color="008080" w:sz="4" w:space="0"/>
              <w:bottom w:val="single" w:color="auto" w:sz="4" w:space="0"/>
              <w:right w:val="single" w:color="008080" w:sz="4" w:space="0"/>
            </w:tcBorders>
            <w:vAlign w:val="center"/>
          </w:tcPr>
          <w:p>
            <w:r>
              <w:rPr>
                <w:rFonts w:hint="eastAsia"/>
              </w:rPr>
              <w:t>开户名称：阳春市宏建工程项目服务有限公司</w:t>
            </w:r>
          </w:p>
          <w:p>
            <w:r>
              <w:rPr>
                <w:rFonts w:hint="eastAsia"/>
              </w:rPr>
              <w:t>帐</w:t>
            </w:r>
            <w:r>
              <w:t xml:space="preserve">    </w:t>
            </w:r>
            <w:r>
              <w:rPr>
                <w:rFonts w:hint="eastAsia"/>
              </w:rPr>
              <w:t>号：</w:t>
            </w:r>
            <w:r>
              <w:t>44001757208053006266</w:t>
            </w:r>
          </w:p>
          <w:p>
            <w:r>
              <w:rPr>
                <w:rFonts w:hint="eastAsia"/>
              </w:rPr>
              <w:t>开户银行：中国建设银行阳春市支行</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cantSplit/>
          <w:trHeight w:val="1342"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pPr>
          </w:p>
        </w:tc>
        <w:tc>
          <w:tcPr>
            <w:tcW w:w="1712"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pPr>
          </w:p>
        </w:tc>
        <w:tc>
          <w:tcPr>
            <w:tcW w:w="742" w:type="dxa"/>
            <w:tcBorders>
              <w:top w:val="single" w:color="auto" w:sz="4" w:space="0"/>
              <w:left w:val="single" w:color="008080" w:sz="4" w:space="0"/>
              <w:bottom w:val="single" w:color="008080" w:sz="4" w:space="0"/>
              <w:right w:val="single" w:color="008080" w:sz="4" w:space="0"/>
            </w:tcBorders>
            <w:vAlign w:val="center"/>
          </w:tcPr>
          <w:p>
            <w:pPr>
              <w:jc w:val="center"/>
            </w:pPr>
            <w:r>
              <w:rPr>
                <w:rFonts w:hint="eastAsia"/>
              </w:rPr>
              <w:t>缴交</w:t>
            </w:r>
          </w:p>
          <w:p>
            <w:pPr>
              <w:jc w:val="center"/>
            </w:pPr>
            <w:r>
              <w:rPr>
                <w:rFonts w:hint="eastAsia"/>
              </w:rPr>
              <w:t>要求</w:t>
            </w:r>
          </w:p>
        </w:tc>
        <w:tc>
          <w:tcPr>
            <w:tcW w:w="6233" w:type="dxa"/>
            <w:gridSpan w:val="2"/>
            <w:tcBorders>
              <w:top w:val="single" w:color="auto" w:sz="4" w:space="0"/>
              <w:left w:val="single" w:color="008080" w:sz="4" w:space="0"/>
              <w:bottom w:val="single" w:color="008080" w:sz="4" w:space="0"/>
              <w:right w:val="single" w:color="008080" w:sz="4" w:space="0"/>
            </w:tcBorders>
            <w:vAlign w:val="center"/>
          </w:tcPr>
          <w:p>
            <w:r>
              <w:rPr>
                <w:rFonts w:hint="eastAsia"/>
                <w:b/>
                <w:bCs/>
              </w:rPr>
              <w:t>仅限于银行转帐方式。</w:t>
            </w:r>
            <w:r>
              <w:rPr>
                <w:rFonts w:hint="eastAsia"/>
              </w:rPr>
              <w:t>成交人须在成交公告发出后的两个工作日内，按照我司的缴费通知将核定的成交服务费汇入指定账号。</w:t>
            </w:r>
          </w:p>
          <w:p>
            <w:r>
              <w:rPr>
                <w:rFonts w:hint="eastAsia"/>
              </w:rPr>
              <w:t>凭进帐单复印件领取成交通知书并换取发票；</w:t>
            </w:r>
          </w:p>
          <w:p>
            <w:r>
              <w:rPr>
                <w:rFonts w:hint="eastAsia"/>
              </w:rPr>
              <w:t>成交供应商名称必须与服务费汇出单位名称一致。</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41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lang w:val="en-GB"/>
              </w:rPr>
            </w:pPr>
            <w:r>
              <w:rPr>
                <w:rFonts w:hint="eastAsia"/>
                <w:lang w:val="en-GB"/>
              </w:rPr>
              <w:t>统一结算</w:t>
            </w:r>
            <w:r>
              <w:rPr>
                <w:rFonts w:hint="eastAsia"/>
              </w:rPr>
              <w:t>币种</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r>
              <w:rPr>
                <w:rFonts w:hint="eastAsia"/>
              </w:rPr>
              <w:t>均不计息以人民币元结算。</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54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响应文件数量</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r>
              <w:rPr>
                <w:rFonts w:hint="eastAsia"/>
                <w:b/>
              </w:rPr>
              <w:t>四份（一份正本、三份副本）</w:t>
            </w:r>
            <w:r>
              <w:rPr>
                <w:rFonts w:hint="eastAsia"/>
              </w:rPr>
              <w:t>、报价信封一份（必须密封完好）。</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56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报价上限</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i/>
              </w:rPr>
            </w:pPr>
            <w:r>
              <w:rPr>
                <w:rFonts w:hint="eastAsia"/>
                <w:b/>
              </w:rPr>
              <w:t>人民币</w:t>
            </w:r>
            <w:r>
              <w:rPr>
                <w:rFonts w:hint="eastAsia"/>
                <w:b/>
                <w:lang w:val="en-US" w:eastAsia="zh-CN"/>
              </w:rPr>
              <w:t>310212.46</w:t>
            </w:r>
            <w:r>
              <w:rPr>
                <w:rFonts w:hint="eastAsia"/>
                <w:b/>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cantSplit/>
          <w:trHeight w:val="48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5"/>
              </w:numPr>
              <w:tabs>
                <w:tab w:val="left" w:pos="180"/>
              </w:tabs>
              <w:jc w:val="cente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pPr>
            <w:r>
              <w:rPr>
                <w:rFonts w:hint="eastAsia"/>
              </w:rPr>
              <w:t>评审方法</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jc w:val="center"/>
            </w:pPr>
            <w:r>
              <w:rPr>
                <w:rFonts w:hint="eastAsia"/>
              </w:rPr>
              <w:t>合理低价法</w:t>
            </w:r>
          </w:p>
        </w:tc>
      </w:tr>
    </w:tbl>
    <w:p>
      <w:pPr>
        <w:pStyle w:val="3"/>
        <w:pageBreakBefore/>
        <w:rPr>
          <w:rFonts w:ascii="宋体-方正超大字符集" w:hAnsi="Times New Roman" w:eastAsia="宋体-方正超大字符集"/>
          <w:sz w:val="32"/>
        </w:rPr>
      </w:pPr>
      <w:r>
        <w:rPr>
          <w:rFonts w:hint="eastAsia" w:ascii="宋体-方正超大字符集" w:hAnsi="Times New Roman" w:eastAsia="宋体-方正超大字符集"/>
          <w:sz w:val="32"/>
        </w:rPr>
        <w:t>一、询价小组的组成及评审程序</w:t>
      </w:r>
      <w:bookmarkEnd w:id="36"/>
      <w:bookmarkEnd w:id="37"/>
      <w:bookmarkEnd w:id="38"/>
      <w:bookmarkEnd w:id="39"/>
      <w:bookmarkEnd w:id="40"/>
    </w:p>
    <w:p>
      <w:pPr>
        <w:numPr>
          <w:ilvl w:val="0"/>
          <w:numId w:val="4"/>
        </w:numPr>
        <w:spacing w:beforeLines="100" w:afterLines="50" w:line="360" w:lineRule="auto"/>
        <w:rPr>
          <w:b/>
          <w:color w:val="000000"/>
          <w:sz w:val="24"/>
          <w:szCs w:val="24"/>
        </w:rPr>
      </w:pPr>
      <w:bookmarkStart w:id="47" w:name="_Toc136684240"/>
      <w:bookmarkStart w:id="48" w:name="_Toc148189081"/>
      <w:bookmarkStart w:id="49" w:name="_Toc161043948"/>
      <w:bookmarkStart w:id="50" w:name="_Toc136659025"/>
      <w:bookmarkStart w:id="51" w:name="_Toc136663333"/>
      <w:bookmarkStart w:id="52" w:name="_Toc136682651"/>
      <w:bookmarkStart w:id="53" w:name="_Toc161043951"/>
      <w:bookmarkStart w:id="54" w:name="_Toc29817721"/>
      <w:bookmarkStart w:id="55" w:name="_Toc25726402"/>
      <w:bookmarkStart w:id="56" w:name="_Toc26261449"/>
      <w:r>
        <w:rPr>
          <w:rFonts w:hint="eastAsia"/>
          <w:b/>
          <w:color w:val="000000"/>
          <w:sz w:val="24"/>
          <w:szCs w:val="24"/>
        </w:rPr>
        <w:t>报价文件的递交</w:t>
      </w:r>
      <w:bookmarkEnd w:id="47"/>
      <w:bookmarkEnd w:id="48"/>
      <w:bookmarkEnd w:id="49"/>
      <w:bookmarkEnd w:id="50"/>
      <w:bookmarkEnd w:id="51"/>
      <w:bookmarkEnd w:id="52"/>
    </w:p>
    <w:p>
      <w:pPr>
        <w:numPr>
          <w:ilvl w:val="1"/>
          <w:numId w:val="4"/>
        </w:numPr>
        <w:spacing w:line="360" w:lineRule="auto"/>
        <w:rPr>
          <w:color w:val="000000"/>
        </w:rPr>
      </w:pPr>
      <w:bookmarkStart w:id="57" w:name="_Toc119321135"/>
      <w:bookmarkStart w:id="58" w:name="_Toc136682652"/>
      <w:bookmarkStart w:id="59" w:name="_Toc136663334"/>
      <w:bookmarkStart w:id="60" w:name="_Toc148189082"/>
      <w:bookmarkStart w:id="61" w:name="_Toc136659026"/>
      <w:bookmarkStart w:id="62" w:name="_Toc161043949"/>
      <w:bookmarkStart w:id="63" w:name="_Toc136684241"/>
      <w:r>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pPr>
        <w:numPr>
          <w:ilvl w:val="1"/>
          <w:numId w:val="4"/>
        </w:numPr>
        <w:spacing w:line="360" w:lineRule="auto"/>
        <w:rPr>
          <w:color w:val="000000"/>
        </w:rPr>
      </w:pPr>
      <w:r>
        <w:rPr>
          <w:rFonts w:hint="eastAsia"/>
          <w:color w:val="000000"/>
        </w:rPr>
        <w:t>被邀请的采购人代表和有关代表均同时在场时，对全部报价文件的密封情况进行检查，在确认全部文件均密封完好后再开启报价文件进行评审。</w:t>
      </w:r>
    </w:p>
    <w:p>
      <w:pPr>
        <w:numPr>
          <w:ilvl w:val="1"/>
          <w:numId w:val="4"/>
        </w:numPr>
        <w:spacing w:line="360" w:lineRule="auto"/>
        <w:rPr>
          <w:color w:val="000000"/>
        </w:rPr>
      </w:pPr>
      <w:r>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pPr>
        <w:numPr>
          <w:ilvl w:val="0"/>
          <w:numId w:val="4"/>
        </w:numPr>
        <w:spacing w:beforeLines="100" w:afterLines="50" w:line="360" w:lineRule="auto"/>
        <w:rPr>
          <w:b/>
          <w:color w:val="000000"/>
          <w:sz w:val="24"/>
          <w:szCs w:val="24"/>
        </w:rPr>
      </w:pPr>
      <w:r>
        <w:rPr>
          <w:rFonts w:hint="eastAsia"/>
          <w:b/>
          <w:color w:val="000000"/>
          <w:sz w:val="24"/>
          <w:szCs w:val="24"/>
        </w:rPr>
        <w:t>询价小组的组成及工作要求</w:t>
      </w:r>
      <w:bookmarkEnd w:id="57"/>
      <w:bookmarkEnd w:id="58"/>
      <w:bookmarkEnd w:id="59"/>
      <w:bookmarkEnd w:id="60"/>
      <w:bookmarkEnd w:id="61"/>
      <w:bookmarkEnd w:id="62"/>
      <w:bookmarkEnd w:id="63"/>
    </w:p>
    <w:p>
      <w:pPr>
        <w:numPr>
          <w:ilvl w:val="1"/>
          <w:numId w:val="4"/>
        </w:numPr>
        <w:spacing w:line="360" w:lineRule="auto"/>
        <w:rPr>
          <w:color w:val="000000"/>
        </w:rPr>
      </w:pPr>
      <w:bookmarkStart w:id="64" w:name="_Toc136662925"/>
      <w:bookmarkStart w:id="65" w:name="_Toc136682901"/>
      <w:bookmarkStart w:id="66" w:name="_Toc161043950"/>
      <w:bookmarkStart w:id="67" w:name="_Toc119321136"/>
      <w:r>
        <w:rPr>
          <w:rFonts w:hint="eastAsia"/>
          <w:color w:val="000000"/>
        </w:rPr>
        <w:t>询价小组将本着公平、公正、科学、择优的原则，严格按照法律法规和询价文件的要求审核</w:t>
      </w:r>
      <w:r>
        <w:rPr>
          <w:rFonts w:hint="eastAsia" w:ascii="宋体" w:hAnsi="宋体" w:cs="宋体"/>
          <w:color w:val="000000"/>
        </w:rPr>
        <w:t>报价文件</w:t>
      </w:r>
      <w:r>
        <w:rPr>
          <w:rFonts w:hint="eastAsia"/>
          <w:color w:val="000000"/>
        </w:rPr>
        <w:t>。</w:t>
      </w:r>
    </w:p>
    <w:p>
      <w:pPr>
        <w:numPr>
          <w:ilvl w:val="1"/>
          <w:numId w:val="4"/>
        </w:numPr>
        <w:spacing w:line="360" w:lineRule="auto"/>
        <w:rPr>
          <w:color w:val="000000"/>
        </w:rPr>
      </w:pPr>
      <w:r>
        <w:rPr>
          <w:rFonts w:hint="eastAsia"/>
          <w:color w:val="000000"/>
        </w:rPr>
        <w:t>评审期间，询价小组不得对询价文件中一些涉及竞争的公平、公正性重要内容（包括带“★”项）进行现场临时修改调整，询价小组成员也不得单独与供应商进行联系接触。</w:t>
      </w:r>
    </w:p>
    <w:p>
      <w:pPr>
        <w:numPr>
          <w:ilvl w:val="1"/>
          <w:numId w:val="4"/>
        </w:numPr>
        <w:spacing w:line="360" w:lineRule="auto"/>
        <w:rPr>
          <w:color w:val="000000"/>
        </w:rPr>
      </w:pPr>
      <w:r>
        <w:rPr>
          <w:rFonts w:hint="eastAsia"/>
          <w:color w:val="000000"/>
        </w:rPr>
        <w:t>询价小组判断</w:t>
      </w:r>
      <w:r>
        <w:rPr>
          <w:rFonts w:hint="eastAsia" w:ascii="宋体" w:hAnsi="宋体" w:cs="宋体"/>
          <w:color w:val="000000"/>
        </w:rPr>
        <w:t>报价文件</w:t>
      </w:r>
      <w:r>
        <w:rPr>
          <w:rFonts w:hint="eastAsia"/>
          <w:color w:val="000000"/>
        </w:rPr>
        <w:t>的有效性、合格性和响应情况，仅依赖于</w:t>
      </w:r>
      <w:r>
        <w:rPr>
          <w:rFonts w:hint="eastAsia" w:ascii="宋体" w:hAnsi="宋体" w:cs="宋体"/>
          <w:color w:val="000000"/>
        </w:rPr>
        <w:t>供应商</w:t>
      </w:r>
      <w:r>
        <w:rPr>
          <w:rFonts w:hint="eastAsia"/>
          <w:color w:val="000000"/>
        </w:rPr>
        <w:t>最基本的商业诚信和所递交一切文件的真实表述，不额外主动寻求外部证据，不受与本项目无直接关联的外部信息、传言而影响自身的专业判断。</w:t>
      </w:r>
    </w:p>
    <w:p>
      <w:pPr>
        <w:numPr>
          <w:ilvl w:val="0"/>
          <w:numId w:val="4"/>
        </w:numPr>
        <w:spacing w:beforeLines="100" w:afterLines="50" w:line="360" w:lineRule="auto"/>
        <w:rPr>
          <w:b/>
          <w:color w:val="000000"/>
          <w:sz w:val="24"/>
          <w:szCs w:val="24"/>
        </w:rPr>
      </w:pPr>
      <w:r>
        <w:rPr>
          <w:rFonts w:hint="eastAsia"/>
          <w:b/>
          <w:color w:val="000000"/>
          <w:sz w:val="24"/>
          <w:szCs w:val="24"/>
        </w:rPr>
        <w:t>询价评审流程与相关事项</w:t>
      </w:r>
      <w:bookmarkEnd w:id="64"/>
      <w:bookmarkEnd w:id="65"/>
      <w:bookmarkEnd w:id="66"/>
      <w:bookmarkEnd w:id="67"/>
    </w:p>
    <w:p>
      <w:pPr>
        <w:numPr>
          <w:ilvl w:val="1"/>
          <w:numId w:val="4"/>
        </w:numPr>
        <w:spacing w:line="360" w:lineRule="auto"/>
        <w:rPr>
          <w:color w:val="000000"/>
        </w:rPr>
      </w:pPr>
      <w:r>
        <w:rPr>
          <w:rFonts w:hint="eastAsia"/>
          <w:color w:val="000000"/>
        </w:rPr>
        <w:t>评审方法：</w:t>
      </w:r>
      <w:r>
        <w:rPr>
          <w:rFonts w:hint="eastAsia"/>
        </w:rPr>
        <w:t>合理低价法</w:t>
      </w:r>
      <w:r>
        <w:rPr>
          <w:rFonts w:hint="eastAsia"/>
          <w:color w:val="000000"/>
        </w:rPr>
        <w:t>。</w:t>
      </w:r>
    </w:p>
    <w:p>
      <w:pPr>
        <w:numPr>
          <w:ilvl w:val="1"/>
          <w:numId w:val="4"/>
        </w:numPr>
        <w:spacing w:line="360" w:lineRule="auto"/>
        <w:rPr>
          <w:color w:val="000000"/>
        </w:rPr>
      </w:pPr>
      <w:r>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pPr>
        <w:numPr>
          <w:ilvl w:val="1"/>
          <w:numId w:val="4"/>
        </w:numPr>
        <w:spacing w:line="360" w:lineRule="auto"/>
        <w:rPr>
          <w:color w:val="000000"/>
        </w:rPr>
      </w:pPr>
      <w:r>
        <w:rPr>
          <w:rFonts w:hint="eastAsia"/>
          <w:b/>
          <w:color w:val="000000"/>
        </w:rPr>
        <w:t>确认询价文件：</w:t>
      </w:r>
      <w:r>
        <w:rPr>
          <w:rFonts w:hint="eastAsia"/>
          <w:color w:val="000000"/>
        </w:rPr>
        <w:t>询价小组成员在询价文件上集体签名确认询价文件，确认通过后方能进入下一环节。</w:t>
      </w:r>
    </w:p>
    <w:p>
      <w:pPr>
        <w:numPr>
          <w:ilvl w:val="1"/>
          <w:numId w:val="4"/>
        </w:numPr>
        <w:spacing w:line="360" w:lineRule="auto"/>
        <w:rPr>
          <w:color w:val="000000"/>
        </w:rPr>
      </w:pPr>
      <w:r>
        <w:rPr>
          <w:b/>
          <w:color w:val="000000"/>
        </w:rPr>
        <w:t>资格性</w:t>
      </w:r>
      <w:r>
        <w:rPr>
          <w:rFonts w:hint="eastAsia"/>
          <w:b/>
          <w:color w:val="000000"/>
        </w:rPr>
        <w:t>审</w:t>
      </w:r>
      <w:r>
        <w:rPr>
          <w:b/>
          <w:color w:val="000000"/>
        </w:rPr>
        <w:t>查</w:t>
      </w:r>
      <w:r>
        <w:rPr>
          <w:rFonts w:hint="eastAsia"/>
          <w:b/>
          <w:color w:val="000000"/>
        </w:rPr>
        <w:t>内容：</w:t>
      </w:r>
      <w:r>
        <w:rPr>
          <w:rFonts w:hint="eastAsia"/>
          <w:color w:val="000000"/>
        </w:rPr>
        <w:t>由询价小组对照询价文件中的“资格性文件清单”要求，在满足完整和有效的前提下，核定资格符合的供应商名单。符合资格的供应商将被确定为邀请进行报价的对象</w:t>
      </w:r>
      <w:r>
        <w:rPr>
          <w:color w:val="000000"/>
        </w:rPr>
        <w:t>。</w:t>
      </w:r>
    </w:p>
    <w:p>
      <w:pPr>
        <w:numPr>
          <w:ilvl w:val="1"/>
          <w:numId w:val="4"/>
        </w:numPr>
        <w:spacing w:line="360" w:lineRule="auto"/>
        <w:rPr>
          <w:color w:val="000000"/>
        </w:rPr>
      </w:pPr>
      <w:r>
        <w:rPr>
          <w:rFonts w:hint="eastAsia"/>
          <w:b/>
          <w:color w:val="000000"/>
        </w:rPr>
        <w:t>符合性审查内容：</w:t>
      </w:r>
      <w:r>
        <w:rPr>
          <w:rFonts w:hint="eastAsia"/>
          <w:color w:val="000000"/>
        </w:rPr>
        <w:t>询价小组对照本项目</w:t>
      </w:r>
      <w:r>
        <w:rPr>
          <w:color w:val="000000"/>
        </w:rPr>
        <w:t>的</w:t>
      </w:r>
      <w:r>
        <w:rPr>
          <w:rFonts w:hint="eastAsia"/>
          <w:color w:val="000000"/>
        </w:rPr>
        <w:t>技术、商务、预算金额及文件制作要求</w:t>
      </w:r>
      <w:r>
        <w:rPr>
          <w:color w:val="000000"/>
        </w:rPr>
        <w:t>，审查</w:t>
      </w:r>
      <w:r>
        <w:rPr>
          <w:rFonts w:hint="eastAsia"/>
          <w:color w:val="000000"/>
        </w:rPr>
        <w:t>报价文件是否完全实质性</w:t>
      </w:r>
      <w:r>
        <w:rPr>
          <w:color w:val="000000"/>
        </w:rPr>
        <w:t>响应</w:t>
      </w:r>
      <w:r>
        <w:rPr>
          <w:rFonts w:hint="eastAsia"/>
          <w:color w:val="000000"/>
        </w:rPr>
        <w:t>询价文件的要求，没有出现重大偏离。</w:t>
      </w:r>
    </w:p>
    <w:p>
      <w:pPr>
        <w:spacing w:line="360" w:lineRule="auto"/>
        <w:ind w:left="624"/>
        <w:rPr>
          <w:b/>
          <w:color w:val="000000"/>
        </w:rPr>
      </w:pPr>
    </w:p>
    <w:p>
      <w:pPr>
        <w:spacing w:line="360" w:lineRule="auto"/>
        <w:rPr>
          <w:color w:val="000000"/>
        </w:rPr>
      </w:pPr>
    </w:p>
    <w:p>
      <w:pPr>
        <w:numPr>
          <w:ilvl w:val="1"/>
          <w:numId w:val="4"/>
        </w:numPr>
        <w:spacing w:line="360" w:lineRule="auto"/>
        <w:rPr>
          <w:b/>
          <w:color w:val="000000"/>
        </w:rPr>
      </w:pPr>
      <w:r>
        <w:rPr>
          <w:rFonts w:hint="eastAsia"/>
          <w:b/>
          <w:color w:val="000000"/>
        </w:rPr>
        <w:t>评审确定内容如下：</w:t>
      </w:r>
    </w:p>
    <w:tbl>
      <w:tblPr>
        <w:tblStyle w:val="31"/>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13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81" w:type="dxa"/>
            <w:shd w:val="clear" w:color="auto" w:fill="auto"/>
            <w:vAlign w:val="center"/>
          </w:tcPr>
          <w:p>
            <w:pPr>
              <w:tabs>
                <w:tab w:val="left" w:pos="170"/>
                <w:tab w:val="left" w:pos="972"/>
              </w:tabs>
              <w:ind w:left="170"/>
              <w:rPr>
                <w:lang w:val="en-GB"/>
              </w:rPr>
            </w:pPr>
            <w:r>
              <w:rPr>
                <w:lang w:val="en-GB"/>
              </w:rPr>
              <w:t>序号</w:t>
            </w:r>
          </w:p>
        </w:tc>
        <w:tc>
          <w:tcPr>
            <w:tcW w:w="7130" w:type="dxa"/>
            <w:vAlign w:val="center"/>
          </w:tcPr>
          <w:p>
            <w:pPr>
              <w:tabs>
                <w:tab w:val="left" w:pos="170"/>
                <w:tab w:val="left" w:pos="972"/>
              </w:tabs>
              <w:ind w:left="170"/>
              <w:jc w:val="center"/>
              <w:rPr>
                <w:lang w:val="en-GB"/>
              </w:rPr>
            </w:pPr>
            <w:r>
              <w:rPr>
                <w:lang w:val="en-GB"/>
              </w:rPr>
              <w:t>评审内容</w:t>
            </w:r>
          </w:p>
        </w:tc>
        <w:tc>
          <w:tcPr>
            <w:tcW w:w="1690" w:type="dxa"/>
            <w:vAlign w:val="center"/>
          </w:tcPr>
          <w:p>
            <w:pPr>
              <w:tabs>
                <w:tab w:val="left" w:pos="170"/>
                <w:tab w:val="left" w:pos="972"/>
              </w:tabs>
              <w:ind w:left="170"/>
              <w:jc w:val="center"/>
              <w:rPr>
                <w:lang w:val="en-GB"/>
              </w:rPr>
            </w:pPr>
            <w:r>
              <w:rPr>
                <w:lang w:val="en-GB"/>
              </w:rPr>
              <w:t>投标人审核情况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rFonts w:hint="eastAsia"/>
                <w:lang w:val="en-GB"/>
              </w:rPr>
              <w:t>1</w:t>
            </w:r>
          </w:p>
        </w:tc>
        <w:tc>
          <w:tcPr>
            <w:tcW w:w="7130" w:type="dxa"/>
            <w:vAlign w:val="center"/>
          </w:tcPr>
          <w:p>
            <w:pPr>
              <w:tabs>
                <w:tab w:val="left" w:pos="170"/>
                <w:tab w:val="left" w:pos="972"/>
              </w:tabs>
              <w:ind w:left="170"/>
              <w:rPr>
                <w:lang w:val="en-GB"/>
              </w:rPr>
            </w:pPr>
            <w:r>
              <w:rPr>
                <w:lang w:val="en-GB"/>
              </w:rPr>
              <w:t>报价人的资格条件是否符合询价文件的要求</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rFonts w:hint="eastAsia"/>
                <w:lang w:val="en-GB"/>
              </w:rPr>
              <w:t>2</w:t>
            </w:r>
          </w:p>
        </w:tc>
        <w:tc>
          <w:tcPr>
            <w:tcW w:w="7130" w:type="dxa"/>
            <w:vAlign w:val="center"/>
          </w:tcPr>
          <w:p>
            <w:pPr>
              <w:tabs>
                <w:tab w:val="left" w:pos="170"/>
                <w:tab w:val="left" w:pos="972"/>
              </w:tabs>
              <w:ind w:left="170"/>
              <w:rPr>
                <w:lang w:val="en-GB"/>
              </w:rPr>
            </w:pPr>
            <w:r>
              <w:rPr>
                <w:lang w:val="en-GB"/>
              </w:rPr>
              <w:t>投标保证金是否足额提交</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3</w:t>
            </w:r>
          </w:p>
        </w:tc>
        <w:tc>
          <w:tcPr>
            <w:tcW w:w="7130" w:type="dxa"/>
            <w:vAlign w:val="center"/>
          </w:tcPr>
          <w:p>
            <w:pPr>
              <w:tabs>
                <w:tab w:val="left" w:pos="170"/>
                <w:tab w:val="left" w:pos="972"/>
              </w:tabs>
              <w:ind w:left="170"/>
              <w:rPr>
                <w:lang w:val="en-GB"/>
              </w:rPr>
            </w:pPr>
            <w:r>
              <w:rPr>
                <w:lang w:val="en-GB"/>
              </w:rPr>
              <w:t>报价人不是法定代表人的是否递交《法定代表人授权委托书》</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4</w:t>
            </w:r>
          </w:p>
        </w:tc>
        <w:tc>
          <w:tcPr>
            <w:tcW w:w="7130" w:type="dxa"/>
            <w:vAlign w:val="center"/>
          </w:tcPr>
          <w:p>
            <w:pPr>
              <w:tabs>
                <w:tab w:val="left" w:pos="170"/>
                <w:tab w:val="left" w:pos="972"/>
              </w:tabs>
              <w:ind w:left="170"/>
              <w:rPr>
                <w:lang w:val="en-GB"/>
              </w:rPr>
            </w:pPr>
            <w:r>
              <w:rPr>
                <w:lang w:val="en-GB"/>
              </w:rPr>
              <w:t>报价文件基本符合询价文件的式样和签署要求的</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5</w:t>
            </w:r>
          </w:p>
        </w:tc>
        <w:tc>
          <w:tcPr>
            <w:tcW w:w="7130" w:type="dxa"/>
            <w:vAlign w:val="center"/>
          </w:tcPr>
          <w:p>
            <w:pPr>
              <w:tabs>
                <w:tab w:val="left" w:pos="170"/>
                <w:tab w:val="left" w:pos="972"/>
              </w:tabs>
              <w:ind w:left="170"/>
              <w:rPr>
                <w:lang w:val="en-GB"/>
              </w:rPr>
            </w:pPr>
            <w:r>
              <w:rPr>
                <w:lang w:val="en-GB"/>
              </w:rPr>
              <w:t>投标有效期符合询价文件的要求</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6</w:t>
            </w:r>
          </w:p>
        </w:tc>
        <w:tc>
          <w:tcPr>
            <w:tcW w:w="7130" w:type="dxa"/>
            <w:vAlign w:val="center"/>
          </w:tcPr>
          <w:p>
            <w:pPr>
              <w:tabs>
                <w:tab w:val="left" w:pos="170"/>
                <w:tab w:val="left" w:pos="972"/>
              </w:tabs>
              <w:ind w:left="170"/>
              <w:rPr>
                <w:lang w:val="en-GB"/>
              </w:rPr>
            </w:pPr>
            <w:r>
              <w:rPr>
                <w:lang w:val="en-GB"/>
              </w:rPr>
              <w:t>商务和服务内容基本符合用户需求书的要求</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7</w:t>
            </w:r>
          </w:p>
        </w:tc>
        <w:tc>
          <w:tcPr>
            <w:tcW w:w="7130" w:type="dxa"/>
            <w:vAlign w:val="center"/>
          </w:tcPr>
          <w:p>
            <w:pPr>
              <w:tabs>
                <w:tab w:val="left" w:pos="170"/>
                <w:tab w:val="left" w:pos="972"/>
              </w:tabs>
              <w:ind w:left="170"/>
              <w:rPr>
                <w:lang w:val="en-GB"/>
              </w:rPr>
            </w:pPr>
            <w:r>
              <w:rPr>
                <w:lang w:val="en-GB"/>
              </w:rPr>
              <w:t>投标报价是固定</w:t>
            </w:r>
            <w:r>
              <w:rPr>
                <w:rFonts w:hint="eastAsia"/>
                <w:lang w:val="en-GB"/>
              </w:rPr>
              <w:t>不变</w:t>
            </w:r>
            <w:r>
              <w:rPr>
                <w:lang w:val="en-GB"/>
              </w:rPr>
              <w:t>价</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8</w:t>
            </w:r>
          </w:p>
        </w:tc>
        <w:tc>
          <w:tcPr>
            <w:tcW w:w="7130" w:type="dxa"/>
            <w:vAlign w:val="center"/>
          </w:tcPr>
          <w:p>
            <w:pPr>
              <w:tabs>
                <w:tab w:val="left" w:pos="170"/>
                <w:tab w:val="left" w:pos="972"/>
              </w:tabs>
              <w:ind w:left="170"/>
              <w:rPr>
                <w:lang w:val="en-GB"/>
              </w:rPr>
            </w:pPr>
            <w:r>
              <w:rPr>
                <w:lang w:val="en-GB"/>
              </w:rPr>
              <w:t>投标报价</w:t>
            </w:r>
            <w:r>
              <w:rPr>
                <w:rFonts w:hint="eastAsia"/>
                <w:lang w:val="en-GB"/>
              </w:rPr>
              <w:t>无</w:t>
            </w:r>
            <w:r>
              <w:rPr>
                <w:lang w:val="en-GB"/>
              </w:rPr>
              <w:t>明显不合理或低于合理成本价的</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9</w:t>
            </w:r>
          </w:p>
        </w:tc>
        <w:tc>
          <w:tcPr>
            <w:tcW w:w="7130" w:type="dxa"/>
            <w:vAlign w:val="center"/>
          </w:tcPr>
          <w:p>
            <w:pPr>
              <w:tabs>
                <w:tab w:val="left" w:pos="170"/>
                <w:tab w:val="left" w:pos="972"/>
              </w:tabs>
              <w:ind w:left="170"/>
              <w:rPr>
                <w:lang w:val="en-GB"/>
              </w:rPr>
            </w:pPr>
            <w:r>
              <w:rPr>
                <w:lang w:val="en-GB"/>
              </w:rPr>
              <w:t>投标报价没有超出采购预算或采购人能接受的</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81" w:type="dxa"/>
            <w:shd w:val="clear" w:color="auto" w:fill="auto"/>
            <w:vAlign w:val="center"/>
          </w:tcPr>
          <w:p>
            <w:pPr>
              <w:tabs>
                <w:tab w:val="left" w:pos="170"/>
                <w:tab w:val="left" w:pos="972"/>
              </w:tabs>
              <w:jc w:val="center"/>
              <w:rPr>
                <w:lang w:val="en-GB"/>
              </w:rPr>
            </w:pPr>
            <w:r>
              <w:rPr>
                <w:lang w:val="en-GB"/>
              </w:rPr>
              <w:t>10</w:t>
            </w:r>
          </w:p>
        </w:tc>
        <w:tc>
          <w:tcPr>
            <w:tcW w:w="7130" w:type="dxa"/>
            <w:vAlign w:val="center"/>
          </w:tcPr>
          <w:p>
            <w:pPr>
              <w:tabs>
                <w:tab w:val="left" w:pos="170"/>
                <w:tab w:val="left" w:pos="972"/>
              </w:tabs>
              <w:ind w:left="170"/>
              <w:rPr>
                <w:lang w:val="en-GB"/>
              </w:rPr>
            </w:pPr>
            <w:r>
              <w:rPr>
                <w:lang w:val="en-GB"/>
              </w:rPr>
              <w:t>报价文件实质性响应询价文件要求，且无经评委认定为无效标的</w:t>
            </w:r>
          </w:p>
        </w:tc>
        <w:tc>
          <w:tcPr>
            <w:tcW w:w="1690" w:type="dxa"/>
            <w:vAlign w:val="center"/>
          </w:tcPr>
          <w:p>
            <w:pPr>
              <w:tabs>
                <w:tab w:val="left" w:pos="170"/>
                <w:tab w:val="left" w:pos="972"/>
              </w:tabs>
              <w:ind w:left="17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8011" w:type="dxa"/>
            <w:gridSpan w:val="2"/>
            <w:vAlign w:val="center"/>
          </w:tcPr>
          <w:p>
            <w:pPr>
              <w:tabs>
                <w:tab w:val="left" w:pos="170"/>
                <w:tab w:val="left" w:pos="972"/>
              </w:tabs>
              <w:ind w:left="170"/>
              <w:jc w:val="center"/>
              <w:rPr>
                <w:lang w:val="en-GB"/>
              </w:rPr>
            </w:pPr>
            <w:r>
              <w:rPr>
                <w:lang w:val="en-GB"/>
              </w:rPr>
              <w:t>结论</w:t>
            </w:r>
          </w:p>
        </w:tc>
        <w:tc>
          <w:tcPr>
            <w:tcW w:w="1690" w:type="dxa"/>
            <w:vAlign w:val="center"/>
          </w:tcPr>
          <w:p>
            <w:pPr>
              <w:tabs>
                <w:tab w:val="left" w:pos="170"/>
                <w:tab w:val="left" w:pos="972"/>
              </w:tabs>
              <w:ind w:left="170"/>
              <w:rPr>
                <w:lang w:val="en-GB"/>
              </w:rPr>
            </w:pPr>
          </w:p>
        </w:tc>
      </w:tr>
    </w:tbl>
    <w:p>
      <w:pPr>
        <w:spacing w:line="440" w:lineRule="exact"/>
        <w:ind w:firstLine="525" w:firstLineChars="250"/>
        <w:rPr>
          <w:color w:val="000000"/>
        </w:rPr>
      </w:pPr>
      <w:r>
        <w:rPr>
          <w:color w:val="000000"/>
        </w:rPr>
        <w:t>注： 1.表中只需填写“</w:t>
      </w:r>
      <w:r>
        <w:rPr>
          <w:rFonts w:hint="eastAsia"/>
          <w:color w:val="000000"/>
        </w:rPr>
        <w:t>O</w:t>
      </w:r>
      <w:r>
        <w:rPr>
          <w:color w:val="000000"/>
        </w:rPr>
        <w:t>/合格”或“X/不合格”</w:t>
      </w:r>
      <w:r>
        <w:rPr>
          <w:rFonts w:hint="eastAsia"/>
          <w:color w:val="000000"/>
        </w:rPr>
        <w:t>。</w:t>
      </w:r>
    </w:p>
    <w:p>
      <w:pPr>
        <w:spacing w:line="440" w:lineRule="exact"/>
        <w:ind w:firstLine="1050" w:firstLineChars="500"/>
        <w:rPr>
          <w:color w:val="000000"/>
        </w:rPr>
      </w:pPr>
      <w:r>
        <w:rPr>
          <w:color w:val="000000"/>
        </w:rPr>
        <w:t>2.在结论栏中按“一票否决”填写“通过”或“不通过”。</w:t>
      </w:r>
    </w:p>
    <w:p>
      <w:pPr>
        <w:spacing w:line="360" w:lineRule="auto"/>
        <w:rPr>
          <w:color w:val="000000"/>
        </w:rPr>
      </w:pPr>
    </w:p>
    <w:p>
      <w:pPr>
        <w:numPr>
          <w:ilvl w:val="1"/>
          <w:numId w:val="4"/>
        </w:numPr>
        <w:spacing w:line="360" w:lineRule="auto"/>
        <w:rPr>
          <w:color w:val="000000"/>
        </w:rPr>
      </w:pPr>
      <w:r>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pPr>
        <w:numPr>
          <w:ilvl w:val="1"/>
          <w:numId w:val="4"/>
        </w:numPr>
        <w:spacing w:line="360" w:lineRule="auto"/>
        <w:rPr>
          <w:color w:val="000000"/>
        </w:rPr>
      </w:pPr>
      <w:r>
        <w:rPr>
          <w:rFonts w:hint="eastAsia"/>
          <w:b/>
          <w:color w:val="000000"/>
        </w:rPr>
        <w:t>资格性审查和符合性审查由询价小组以记名方式独立表决</w:t>
      </w:r>
      <w:r>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000000"/>
        </w:rPr>
        <w:t>”</w:t>
      </w:r>
      <w:r>
        <w:rPr>
          <w:rFonts w:hint="eastAsia"/>
          <w:color w:val="000000"/>
        </w:rPr>
        <w:t>或“符合性审查不合格”或</w:t>
      </w:r>
      <w:r>
        <w:rPr>
          <w:color w:val="000000"/>
        </w:rPr>
        <w:t>“</w:t>
      </w:r>
      <w:r>
        <w:rPr>
          <w:rFonts w:hint="eastAsia"/>
          <w:color w:val="000000"/>
        </w:rPr>
        <w:t>无效报价</w:t>
      </w:r>
      <w:r>
        <w:rPr>
          <w:color w:val="000000"/>
        </w:rPr>
        <w:t>”</w:t>
      </w:r>
      <w:r>
        <w:rPr>
          <w:rFonts w:hint="eastAsia"/>
          <w:color w:val="000000"/>
        </w:rPr>
        <w:t>者将不进入下列程序。</w:t>
      </w:r>
    </w:p>
    <w:p>
      <w:pPr>
        <w:numPr>
          <w:ilvl w:val="1"/>
          <w:numId w:val="4"/>
        </w:numPr>
        <w:spacing w:line="360" w:lineRule="auto"/>
        <w:rPr>
          <w:color w:val="000000"/>
        </w:rPr>
      </w:pPr>
      <w:r>
        <w:rPr>
          <w:rFonts w:hint="eastAsia"/>
          <w:color w:val="000000"/>
        </w:rPr>
        <w:t>经评审的最终有效报价将经过现场公开唱读，由各相关供应商代表进行确认。</w:t>
      </w:r>
    </w:p>
    <w:p>
      <w:pPr>
        <w:numPr>
          <w:ilvl w:val="1"/>
          <w:numId w:val="4"/>
        </w:numPr>
        <w:spacing w:line="360" w:lineRule="auto"/>
        <w:rPr>
          <w:color w:val="000000"/>
        </w:rPr>
      </w:pPr>
      <w:r>
        <w:rPr>
          <w:rFonts w:hint="eastAsia"/>
          <w:b/>
        </w:rPr>
        <w:t>原件备查审核：</w:t>
      </w:r>
      <w:r>
        <w:rPr>
          <w:rFonts w:hint="eastAsia"/>
        </w:rPr>
        <w:t>若采购文件中要求提交同类项目业绩证明文件、客户验收报告、企业资质证书、人员资格证书、社会保险证明、聘用合同书、产品检测报告等资料</w:t>
      </w:r>
      <w:r>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pPr>
        <w:numPr>
          <w:ilvl w:val="1"/>
          <w:numId w:val="4"/>
        </w:numPr>
        <w:spacing w:line="360" w:lineRule="auto"/>
        <w:rPr>
          <w:color w:val="000000"/>
        </w:rPr>
      </w:pPr>
      <w:r>
        <w:rPr>
          <w:rFonts w:hint="eastAsia"/>
        </w:rPr>
        <w:t>采购</w:t>
      </w:r>
      <w:r>
        <w:rPr>
          <w:rFonts w:hint="eastAsia"/>
          <w:color w:val="000000"/>
        </w:rPr>
        <w:t>人认为有必要时可对成交候选供应商进行实地勘察或要求补充完善有关资料，该候选供应商应无条件给予配合。</w:t>
      </w:r>
    </w:p>
    <w:bookmarkEnd w:id="53"/>
    <w:p>
      <w:pPr>
        <w:numPr>
          <w:ilvl w:val="0"/>
          <w:numId w:val="4"/>
        </w:numPr>
        <w:spacing w:beforeLines="100" w:afterLines="50" w:line="360" w:lineRule="auto"/>
        <w:rPr>
          <w:b/>
          <w:color w:val="000000"/>
          <w:sz w:val="24"/>
          <w:szCs w:val="24"/>
        </w:rPr>
      </w:pPr>
      <w:bookmarkStart w:id="68" w:name="_Toc161043952"/>
      <w:r>
        <w:rPr>
          <w:b/>
          <w:color w:val="000000"/>
          <w:sz w:val="24"/>
          <w:szCs w:val="24"/>
        </w:rPr>
        <w:t>采购</w:t>
      </w:r>
      <w:r>
        <w:rPr>
          <w:rFonts w:hint="eastAsia"/>
          <w:b/>
          <w:color w:val="000000"/>
          <w:sz w:val="24"/>
          <w:szCs w:val="24"/>
        </w:rPr>
        <w:t>终止</w:t>
      </w:r>
      <w:r>
        <w:rPr>
          <w:b/>
          <w:color w:val="000000"/>
          <w:sz w:val="24"/>
          <w:szCs w:val="24"/>
        </w:rPr>
        <w:t>的情形</w:t>
      </w:r>
    </w:p>
    <w:p>
      <w:pPr>
        <w:numPr>
          <w:ilvl w:val="1"/>
          <w:numId w:val="4"/>
        </w:numPr>
        <w:spacing w:line="360" w:lineRule="auto"/>
        <w:rPr>
          <w:color w:val="000000"/>
        </w:rPr>
      </w:pPr>
      <w:r>
        <w:rPr>
          <w:color w:val="000000"/>
        </w:rPr>
        <w:t>出现下列情形之一的，采购人或者采购代理机构应当终止</w:t>
      </w:r>
      <w:r>
        <w:rPr>
          <w:rFonts w:hint="eastAsia"/>
          <w:color w:val="000000"/>
        </w:rPr>
        <w:t>询价</w:t>
      </w:r>
      <w:r>
        <w:rPr>
          <w:color w:val="000000"/>
        </w:rPr>
        <w:t>采购活动，发布项目终止公告并说明原因，重新开展采购活动</w:t>
      </w:r>
      <w:r>
        <w:rPr>
          <w:rFonts w:hint="eastAsia"/>
          <w:color w:val="000000"/>
        </w:rPr>
        <w:t>：</w:t>
      </w:r>
    </w:p>
    <w:p>
      <w:pPr>
        <w:numPr>
          <w:ilvl w:val="1"/>
          <w:numId w:val="4"/>
        </w:numPr>
        <w:spacing w:line="360" w:lineRule="auto"/>
        <w:rPr>
          <w:color w:val="000000"/>
        </w:rPr>
      </w:pPr>
      <w:r>
        <w:rPr>
          <w:color w:val="000000"/>
        </w:rPr>
        <w:t>因情况变化，不再符合规定的</w:t>
      </w:r>
      <w:r>
        <w:rPr>
          <w:rFonts w:hint="eastAsia"/>
          <w:color w:val="000000"/>
        </w:rPr>
        <w:t>询价</w:t>
      </w:r>
      <w:r>
        <w:rPr>
          <w:color w:val="000000"/>
        </w:rPr>
        <w:t>采购方式适用情形的；</w:t>
      </w:r>
    </w:p>
    <w:p>
      <w:pPr>
        <w:numPr>
          <w:ilvl w:val="1"/>
          <w:numId w:val="4"/>
        </w:numPr>
        <w:spacing w:line="360" w:lineRule="auto"/>
        <w:rPr>
          <w:color w:val="000000"/>
        </w:rPr>
      </w:pPr>
      <w:r>
        <w:rPr>
          <w:color w:val="000000"/>
        </w:rPr>
        <w:t>出现影响采购公正的违法、违规行为的</w:t>
      </w:r>
      <w:r>
        <w:rPr>
          <w:rFonts w:hint="eastAsia"/>
          <w:color w:val="000000"/>
        </w:rPr>
        <w:t>；</w:t>
      </w:r>
    </w:p>
    <w:p>
      <w:pPr>
        <w:numPr>
          <w:ilvl w:val="1"/>
          <w:numId w:val="4"/>
        </w:numPr>
        <w:spacing w:line="360" w:lineRule="auto"/>
        <w:rPr>
          <w:color w:val="000000"/>
        </w:rPr>
      </w:pPr>
      <w:r>
        <w:rPr>
          <w:color w:val="000000"/>
        </w:rPr>
        <w:t>在采购过程中符合竞争要求的供应商或者报价未超过采购预算的供应商不足3家的</w:t>
      </w:r>
      <w:r>
        <w:rPr>
          <w:rFonts w:hint="eastAsia"/>
          <w:color w:val="000000"/>
        </w:rPr>
        <w:t>。</w:t>
      </w:r>
    </w:p>
    <w:p>
      <w:pPr>
        <w:numPr>
          <w:ilvl w:val="0"/>
          <w:numId w:val="4"/>
        </w:numPr>
        <w:spacing w:beforeLines="100" w:afterLines="50" w:line="360" w:lineRule="auto"/>
        <w:rPr>
          <w:b/>
          <w:color w:val="000000"/>
          <w:sz w:val="24"/>
          <w:szCs w:val="24"/>
        </w:rPr>
      </w:pPr>
      <w:r>
        <w:rPr>
          <w:rFonts w:hint="eastAsia"/>
          <w:b/>
          <w:color w:val="000000"/>
          <w:sz w:val="24"/>
          <w:szCs w:val="24"/>
        </w:rPr>
        <w:t>非实质性响应情形或无效报价行为的认定</w:t>
      </w:r>
      <w:bookmarkEnd w:id="68"/>
    </w:p>
    <w:p>
      <w:pPr>
        <w:numPr>
          <w:ilvl w:val="1"/>
          <w:numId w:val="4"/>
        </w:numPr>
        <w:spacing w:line="360" w:lineRule="auto"/>
        <w:rPr>
          <w:color w:val="000000"/>
        </w:rPr>
      </w:pPr>
      <w:bookmarkStart w:id="69" w:name="_Toc25726401"/>
      <w:bookmarkStart w:id="70" w:name="_Toc26261448"/>
      <w:bookmarkStart w:id="71" w:name="_Toc119321137"/>
      <w:bookmarkStart w:id="72" w:name="_Toc136659028"/>
      <w:bookmarkStart w:id="73" w:name="_Toc136663336"/>
      <w:bookmarkStart w:id="74" w:name="_Toc136682654"/>
      <w:bookmarkStart w:id="75" w:name="_Toc136684243"/>
      <w:bookmarkStart w:id="76" w:name="_Toc148189083"/>
      <w:bookmarkStart w:id="77" w:name="_Toc161043953"/>
      <w:r>
        <w:rPr>
          <w:rFonts w:hint="eastAsia"/>
          <w:color w:val="000000"/>
        </w:rPr>
        <w:t>不符合《政府采购法》第二十二条对供应商参加政府采购活动应当具备的条件；</w:t>
      </w:r>
    </w:p>
    <w:p>
      <w:pPr>
        <w:numPr>
          <w:ilvl w:val="1"/>
          <w:numId w:val="4"/>
        </w:numPr>
        <w:spacing w:line="360" w:lineRule="auto"/>
        <w:rPr>
          <w:color w:val="000000"/>
        </w:rPr>
      </w:pPr>
      <w:r>
        <w:rPr>
          <w:rFonts w:hint="eastAsia"/>
          <w:color w:val="000000"/>
        </w:rPr>
        <w:t>报价主体不明确；不符合询价文件中合格报价人的相关规定；产品或服务不符合法定和约定的合格性标准要求；</w:t>
      </w:r>
    </w:p>
    <w:p>
      <w:pPr>
        <w:numPr>
          <w:ilvl w:val="1"/>
          <w:numId w:val="4"/>
        </w:numPr>
        <w:spacing w:line="360" w:lineRule="auto"/>
        <w:rPr>
          <w:color w:val="000000"/>
        </w:rPr>
      </w:pPr>
      <w:r>
        <w:rPr>
          <w:rFonts w:hint="eastAsia"/>
          <w:color w:val="000000"/>
        </w:rPr>
        <w:t>不符合询价文件约定的合法响应供应商的相关规定；</w:t>
      </w:r>
    </w:p>
    <w:p>
      <w:pPr>
        <w:numPr>
          <w:ilvl w:val="1"/>
          <w:numId w:val="4"/>
        </w:numPr>
        <w:spacing w:line="360" w:lineRule="auto"/>
        <w:rPr>
          <w:color w:val="000000"/>
        </w:rPr>
      </w:pPr>
      <w:r>
        <w:rPr>
          <w:rFonts w:hint="eastAsia"/>
          <w:color w:val="000000"/>
        </w:rPr>
        <w:t xml:space="preserve">以假借、挂靠他人名义或用串谋勾结等形式参与报价，在独立供应商之间构成非法互惠利益和同盟关系； </w:t>
      </w:r>
    </w:p>
    <w:p>
      <w:pPr>
        <w:numPr>
          <w:ilvl w:val="1"/>
          <w:numId w:val="4"/>
        </w:numPr>
        <w:spacing w:line="360" w:lineRule="auto"/>
        <w:rPr>
          <w:color w:val="000000"/>
        </w:rPr>
      </w:pPr>
      <w:r>
        <w:rPr>
          <w:rFonts w:hint="eastAsia"/>
          <w:color w:val="000000"/>
        </w:rPr>
        <w:t>报价人的主要成员同时出任其它报价人的重要职位，包括：法定代表人、董事成员、监事成员、高级经理或有可能影响公平竞争的关键岗位；</w:t>
      </w:r>
    </w:p>
    <w:p>
      <w:pPr>
        <w:numPr>
          <w:ilvl w:val="1"/>
          <w:numId w:val="4"/>
        </w:numPr>
        <w:spacing w:line="360" w:lineRule="auto"/>
        <w:rPr>
          <w:color w:val="000000"/>
        </w:rPr>
      </w:pPr>
      <w:r>
        <w:rPr>
          <w:rFonts w:hint="eastAsia"/>
          <w:color w:val="000000"/>
        </w:rPr>
        <w:t>同一家供应商递交两份以上报价文件或同一报价文件中出现两个以上参与本项目的响应供应商名称；</w:t>
      </w:r>
    </w:p>
    <w:p>
      <w:pPr>
        <w:numPr>
          <w:ilvl w:val="1"/>
          <w:numId w:val="4"/>
        </w:numPr>
        <w:spacing w:line="360" w:lineRule="auto"/>
        <w:rPr>
          <w:color w:val="000000"/>
        </w:rPr>
      </w:pPr>
      <w:r>
        <w:rPr>
          <w:rFonts w:hint="eastAsia"/>
          <w:color w:val="000000"/>
        </w:rPr>
        <w:t>出现不正当竞争的行为；违反了诚实信用、公平竞争原则；</w:t>
      </w:r>
    </w:p>
    <w:p>
      <w:pPr>
        <w:numPr>
          <w:ilvl w:val="1"/>
          <w:numId w:val="4"/>
        </w:numPr>
        <w:spacing w:line="360" w:lineRule="auto"/>
        <w:rPr>
          <w:color w:val="000000"/>
        </w:rPr>
      </w:pPr>
      <w:r>
        <w:rPr>
          <w:rFonts w:hint="eastAsia"/>
          <w:color w:val="000000"/>
        </w:rPr>
        <w:t>供应商未按要求提交报价保证金；报价有效期超过约定有效范围；</w:t>
      </w:r>
    </w:p>
    <w:p>
      <w:pPr>
        <w:numPr>
          <w:ilvl w:val="1"/>
          <w:numId w:val="4"/>
        </w:numPr>
        <w:spacing w:line="360" w:lineRule="auto"/>
        <w:rPr>
          <w:color w:val="000000"/>
        </w:rPr>
      </w:pPr>
      <w:r>
        <w:rPr>
          <w:rFonts w:hint="eastAsia"/>
          <w:color w:val="000000"/>
        </w:rPr>
        <w:t>递交的报价文件密封不严，出现侵权事实行为；报价文件编制与内容严重不符合要求；无效的印章、签字和重要文件；未按时提供重要的物证和资料；</w:t>
      </w:r>
    </w:p>
    <w:p>
      <w:pPr>
        <w:numPr>
          <w:ilvl w:val="1"/>
          <w:numId w:val="4"/>
        </w:numPr>
        <w:spacing w:line="360" w:lineRule="auto"/>
        <w:rPr>
          <w:color w:val="000000"/>
        </w:rPr>
      </w:pPr>
      <w:r>
        <w:rPr>
          <w:rFonts w:hint="eastAsia"/>
          <w:color w:val="000000"/>
        </w:rPr>
        <w:t>未能有效通过资格性审查或符合性审查，对约定必备的合格条件和重要关键内容出现实质性偏离；</w:t>
      </w:r>
    </w:p>
    <w:p>
      <w:pPr>
        <w:numPr>
          <w:ilvl w:val="1"/>
          <w:numId w:val="4"/>
        </w:numPr>
        <w:spacing w:line="360" w:lineRule="auto"/>
        <w:rPr>
          <w:color w:val="000000"/>
        </w:rPr>
      </w:pPr>
      <w:r>
        <w:rPr>
          <w:color w:val="000000"/>
        </w:rPr>
        <w:t>报价超过了采购预算</w:t>
      </w:r>
      <w:r>
        <w:rPr>
          <w:rFonts w:hint="eastAsia"/>
          <w:color w:val="000000"/>
        </w:rPr>
        <w:t>控制范围且</w:t>
      </w:r>
      <w:r>
        <w:rPr>
          <w:color w:val="000000"/>
        </w:rPr>
        <w:t>采购人不能</w:t>
      </w:r>
      <w:r>
        <w:rPr>
          <w:rFonts w:hint="eastAsia"/>
          <w:color w:val="000000"/>
        </w:rPr>
        <w:t>接受；</w:t>
      </w:r>
    </w:p>
    <w:p>
      <w:pPr>
        <w:numPr>
          <w:ilvl w:val="1"/>
          <w:numId w:val="4"/>
        </w:numPr>
        <w:spacing w:line="360" w:lineRule="auto"/>
        <w:rPr>
          <w:color w:val="000000"/>
        </w:rPr>
      </w:pPr>
      <w:r>
        <w:rPr>
          <w:rFonts w:hint="eastAsia"/>
          <w:color w:val="000000"/>
        </w:rPr>
        <w:t>出现了违反政府采购进口产品管理办法相关规定的情形；</w:t>
      </w:r>
    </w:p>
    <w:p>
      <w:pPr>
        <w:numPr>
          <w:ilvl w:val="1"/>
          <w:numId w:val="4"/>
        </w:numPr>
        <w:spacing w:line="360" w:lineRule="auto"/>
        <w:rPr>
          <w:color w:val="000000"/>
        </w:rPr>
      </w:pPr>
      <w:r>
        <w:rPr>
          <w:rFonts w:hint="eastAsia"/>
          <w:color w:val="000000"/>
        </w:rPr>
        <w:t>评审期间没有按询价小组要求提供补充文件，或调整补充内容及修正报价超出允许规定范围；</w:t>
      </w:r>
    </w:p>
    <w:p>
      <w:pPr>
        <w:numPr>
          <w:ilvl w:val="1"/>
          <w:numId w:val="4"/>
        </w:numPr>
        <w:spacing w:line="360" w:lineRule="auto"/>
        <w:rPr>
          <w:color w:val="000000"/>
        </w:rPr>
      </w:pPr>
      <w:r>
        <w:rPr>
          <w:rFonts w:hint="eastAsia"/>
          <w:color w:val="000000"/>
        </w:rPr>
        <w:t>项目方案、报价表述不清晰或无法确定；</w:t>
      </w:r>
    </w:p>
    <w:p>
      <w:pPr>
        <w:numPr>
          <w:ilvl w:val="1"/>
          <w:numId w:val="4"/>
        </w:numPr>
        <w:spacing w:line="360" w:lineRule="auto"/>
        <w:rPr>
          <w:color w:val="000000"/>
        </w:rPr>
      </w:pPr>
      <w:r>
        <w:rPr>
          <w:rFonts w:hint="eastAsia"/>
          <w:color w:val="000000"/>
        </w:rPr>
        <w:t>授权代表未能在询价小组规定的合理时间内到达评审现场；</w:t>
      </w:r>
    </w:p>
    <w:p>
      <w:pPr>
        <w:numPr>
          <w:ilvl w:val="1"/>
          <w:numId w:val="4"/>
        </w:numPr>
        <w:spacing w:line="360" w:lineRule="auto"/>
        <w:rPr>
          <w:color w:val="000000"/>
        </w:rPr>
      </w:pPr>
      <w:r>
        <w:rPr>
          <w:rFonts w:hint="eastAsia"/>
          <w:color w:val="000000"/>
        </w:rPr>
        <w:t>符合询价文件中载明会导致无效报价的其它规定和要求。</w:t>
      </w:r>
    </w:p>
    <w:bookmarkEnd w:id="54"/>
    <w:bookmarkEnd w:id="55"/>
    <w:bookmarkEnd w:id="56"/>
    <w:bookmarkEnd w:id="69"/>
    <w:bookmarkEnd w:id="70"/>
    <w:bookmarkEnd w:id="71"/>
    <w:bookmarkEnd w:id="72"/>
    <w:bookmarkEnd w:id="73"/>
    <w:bookmarkEnd w:id="74"/>
    <w:bookmarkEnd w:id="75"/>
    <w:bookmarkEnd w:id="76"/>
    <w:bookmarkEnd w:id="77"/>
    <w:p>
      <w:pPr>
        <w:tabs>
          <w:tab w:val="left" w:pos="540"/>
        </w:tabs>
        <w:ind w:left="540" w:hanging="540"/>
        <w:rPr>
          <w:color w:val="000000"/>
          <w:lang w:val="en-GB"/>
        </w:rPr>
      </w:pPr>
      <w:bookmarkStart w:id="78" w:name="_Toc25726403"/>
      <w:bookmarkStart w:id="79" w:name="_Toc26261450"/>
      <w:bookmarkStart w:id="80" w:name="_Toc25037540"/>
    </w:p>
    <w:p>
      <w:pPr>
        <w:tabs>
          <w:tab w:val="left" w:pos="540"/>
        </w:tabs>
        <w:rPr>
          <w:color w:val="000000"/>
          <w:lang w:val="en-GB"/>
        </w:rPr>
      </w:pPr>
    </w:p>
    <w:bookmarkEnd w:id="78"/>
    <w:bookmarkEnd w:id="79"/>
    <w:bookmarkEnd w:id="80"/>
    <w:p>
      <w:pPr>
        <w:pStyle w:val="3"/>
        <w:rPr>
          <w:rFonts w:ascii="宋体-方正超大字符集" w:hAnsi="Times New Roman" w:eastAsia="宋体-方正超大字符集"/>
          <w:sz w:val="32"/>
        </w:rPr>
      </w:pPr>
      <w:bookmarkStart w:id="81" w:name="_Toc317686550"/>
      <w:bookmarkStart w:id="82" w:name="_Toc259523472"/>
      <w:bookmarkStart w:id="83" w:name="_Toc113157426"/>
      <w:bookmarkStart w:id="84" w:name="_Toc25037541"/>
      <w:bookmarkStart w:id="85" w:name="_Toc25726405"/>
      <w:bookmarkStart w:id="86" w:name="_Toc26261452"/>
      <w:bookmarkStart w:id="87" w:name="_Toc199815405"/>
      <w:bookmarkStart w:id="88" w:name="_Toc206560773"/>
      <w:r>
        <w:rPr>
          <w:rFonts w:hint="eastAsia" w:ascii="宋体-方正超大字符集" w:hAnsi="Times New Roman" w:eastAsia="宋体-方正超大字符集"/>
          <w:sz w:val="32"/>
        </w:rPr>
        <w:t>二、报价文件说明</w:t>
      </w:r>
    </w:p>
    <w:p>
      <w:pPr>
        <w:numPr>
          <w:ilvl w:val="0"/>
          <w:numId w:val="4"/>
        </w:numPr>
        <w:spacing w:beforeLines="100" w:afterLines="50" w:line="360" w:lineRule="auto"/>
        <w:rPr>
          <w:b/>
          <w:color w:val="000000"/>
          <w:sz w:val="24"/>
          <w:szCs w:val="24"/>
        </w:rPr>
      </w:pPr>
      <w:bookmarkStart w:id="89" w:name="_Toc20144977"/>
      <w:bookmarkStart w:id="90" w:name="_Toc20571357"/>
      <w:bookmarkStart w:id="91" w:name="_Toc20564611"/>
      <w:bookmarkStart w:id="92" w:name="_Toc136662917"/>
      <w:bookmarkStart w:id="93" w:name="_Toc119321128"/>
      <w:bookmarkStart w:id="94" w:name="_Toc159385052"/>
      <w:bookmarkStart w:id="95" w:name="_Toc136682893"/>
      <w:bookmarkStart w:id="96" w:name="_Toc161043942"/>
      <w:bookmarkStart w:id="97" w:name="_Toc20564523"/>
      <w:bookmarkStart w:id="98" w:name="_Toc5575604"/>
      <w:bookmarkStart w:id="99" w:name="_Toc5578667"/>
      <w:r>
        <w:rPr>
          <w:rFonts w:hint="eastAsia"/>
          <w:b/>
          <w:color w:val="000000"/>
          <w:sz w:val="24"/>
          <w:szCs w:val="24"/>
        </w:rPr>
        <w:t>原则</w:t>
      </w:r>
      <w:bookmarkEnd w:id="89"/>
      <w:bookmarkEnd w:id="90"/>
      <w:bookmarkEnd w:id="91"/>
      <w:bookmarkEnd w:id="92"/>
      <w:bookmarkEnd w:id="93"/>
      <w:bookmarkEnd w:id="94"/>
      <w:bookmarkEnd w:id="95"/>
      <w:bookmarkEnd w:id="96"/>
      <w:bookmarkEnd w:id="97"/>
      <w:bookmarkEnd w:id="98"/>
      <w:bookmarkEnd w:id="99"/>
    </w:p>
    <w:p>
      <w:pPr>
        <w:numPr>
          <w:ilvl w:val="1"/>
          <w:numId w:val="4"/>
        </w:numPr>
        <w:spacing w:line="360" w:lineRule="auto"/>
        <w:rPr>
          <w:color w:val="000000"/>
        </w:rPr>
      </w:pPr>
      <w:bookmarkStart w:id="100" w:name="_Toc161043943"/>
      <w:bookmarkStart w:id="101" w:name="_Toc159385053"/>
      <w:bookmarkStart w:id="102" w:name="_Toc136682894"/>
      <w:bookmarkStart w:id="103" w:name="_Toc136662918"/>
      <w:bookmarkStart w:id="104" w:name="_Toc119321129"/>
      <w:r>
        <w:rPr>
          <w:rFonts w:hint="eastAsia"/>
          <w:color w:val="000000"/>
        </w:rPr>
        <w:t>报价文件应突出重点，精简扼要。所提供的资料必须符合诚实信用、客观真实的原则，对弄虚作假或违背诚信的违法行为，应承担相应的后果及法律责任。</w:t>
      </w:r>
    </w:p>
    <w:p>
      <w:pPr>
        <w:numPr>
          <w:ilvl w:val="1"/>
          <w:numId w:val="4"/>
        </w:numPr>
        <w:spacing w:line="360" w:lineRule="auto"/>
        <w:rPr>
          <w:color w:val="000000"/>
        </w:rPr>
      </w:pPr>
      <w:r>
        <w:rPr>
          <w:rFonts w:hint="eastAsia"/>
          <w:color w:val="000000"/>
        </w:rPr>
        <w:t>无论采购结果如何，供应商自行承担因参加本次采购活动过程而发生的一切费用。采购机构对报价人及其他当事人不承担任何形式的赔偿或补偿。</w:t>
      </w:r>
    </w:p>
    <w:p>
      <w:pPr>
        <w:numPr>
          <w:ilvl w:val="0"/>
          <w:numId w:val="4"/>
        </w:numPr>
        <w:spacing w:beforeLines="100" w:afterLines="50" w:line="360" w:lineRule="auto"/>
        <w:rPr>
          <w:b/>
          <w:color w:val="000000"/>
          <w:sz w:val="24"/>
          <w:szCs w:val="24"/>
        </w:rPr>
      </w:pPr>
      <w:r>
        <w:rPr>
          <w:rFonts w:hint="eastAsia"/>
          <w:b/>
          <w:color w:val="000000"/>
          <w:sz w:val="24"/>
          <w:szCs w:val="24"/>
        </w:rPr>
        <w:t>报价文件的组成与制作要求</w:t>
      </w:r>
      <w:bookmarkEnd w:id="100"/>
      <w:bookmarkEnd w:id="101"/>
      <w:bookmarkEnd w:id="102"/>
      <w:bookmarkEnd w:id="103"/>
      <w:bookmarkEnd w:id="104"/>
    </w:p>
    <w:p>
      <w:pPr>
        <w:numPr>
          <w:ilvl w:val="1"/>
          <w:numId w:val="4"/>
        </w:numPr>
        <w:spacing w:line="360" w:lineRule="auto"/>
        <w:rPr>
          <w:color w:val="000000"/>
        </w:rPr>
      </w:pPr>
      <w:bookmarkStart w:id="105" w:name="_Toc161043944"/>
      <w:r>
        <w:rPr>
          <w:rFonts w:hint="eastAsia"/>
          <w:color w:val="000000"/>
        </w:rPr>
        <w:t>按询价文件中第五部分“报价文件格式”的要求以A4版面统一编制组成报价文件。</w:t>
      </w:r>
    </w:p>
    <w:p>
      <w:pPr>
        <w:numPr>
          <w:ilvl w:val="1"/>
          <w:numId w:val="4"/>
        </w:numPr>
        <w:spacing w:line="360" w:lineRule="auto"/>
        <w:rPr>
          <w:color w:val="000000"/>
        </w:rPr>
      </w:pPr>
      <w:r>
        <w:rPr>
          <w:rFonts w:hint="eastAsia" w:ascii="宋体" w:hAnsi="宋体" w:cs="宋体"/>
          <w:color w:val="000000"/>
        </w:rPr>
        <w:t>报价文件</w:t>
      </w:r>
      <w:r>
        <w:rPr>
          <w:color w:val="000000"/>
        </w:rPr>
        <w:t>的制作、不同文字文本的释义均以简体中文文本为准，重要的外文资料须附有中文译注。</w:t>
      </w:r>
    </w:p>
    <w:p>
      <w:pPr>
        <w:numPr>
          <w:ilvl w:val="1"/>
          <w:numId w:val="4"/>
        </w:numPr>
        <w:spacing w:line="360" w:lineRule="auto"/>
        <w:rPr>
          <w:color w:val="000000"/>
        </w:rPr>
      </w:pPr>
      <w:r>
        <w:rPr>
          <w:rFonts w:hint="eastAsia" w:ascii="宋体" w:hAnsi="宋体" w:cs="宋体"/>
          <w:color w:val="000000"/>
        </w:rPr>
        <w:t>报价文件</w:t>
      </w:r>
      <w:r>
        <w:rPr>
          <w:color w:val="000000"/>
        </w:rPr>
        <w:t>所使用的公章必须为企</w:t>
      </w:r>
      <w:r>
        <w:rPr>
          <w:rFonts w:hint="eastAsia"/>
          <w:color w:val="000000"/>
        </w:rPr>
        <w:t>事</w:t>
      </w:r>
      <w:r>
        <w:rPr>
          <w:color w:val="000000"/>
        </w:rPr>
        <w:t>业法人公章，且与</w:t>
      </w:r>
      <w:r>
        <w:rPr>
          <w:rFonts w:hint="eastAsia"/>
          <w:color w:val="000000"/>
        </w:rPr>
        <w:t>参加报价</w:t>
      </w:r>
      <w:r>
        <w:rPr>
          <w:rFonts w:hint="eastAsia" w:ascii="宋体" w:hAnsi="宋体" w:cs="宋体"/>
          <w:color w:val="000000"/>
        </w:rPr>
        <w:t>供应商</w:t>
      </w:r>
      <w:r>
        <w:rPr>
          <w:color w:val="000000"/>
        </w:rPr>
        <w:t>名称一致，不能以其它业务章或附属机构章代替。需签名之处必须由当事人亲笔签署</w:t>
      </w:r>
      <w:r>
        <w:rPr>
          <w:rFonts w:hint="eastAsia"/>
          <w:color w:val="000000"/>
        </w:rPr>
        <w:t>或签章</w:t>
      </w:r>
      <w:r>
        <w:rPr>
          <w:color w:val="000000"/>
        </w:rPr>
        <w:t>。</w:t>
      </w:r>
    </w:p>
    <w:p>
      <w:pPr>
        <w:numPr>
          <w:ilvl w:val="1"/>
          <w:numId w:val="4"/>
        </w:numPr>
        <w:spacing w:line="360" w:lineRule="auto"/>
      </w:pPr>
      <w:r>
        <w:rPr>
          <w:rFonts w:hint="eastAsia"/>
          <w:color w:val="000000"/>
        </w:rPr>
        <w:t>《报价承诺函》、《法人授权书》《守法经营声明书》的格式内容不允许擅自删改，</w:t>
      </w:r>
      <w:r>
        <w:rPr>
          <w:rFonts w:hint="eastAsia"/>
        </w:rPr>
        <w:t>不具备法人资格的供应商，须与设立该机构的法人同时加盖公章。</w:t>
      </w:r>
      <w:r>
        <w:rPr>
          <w:rFonts w:hint="eastAsia"/>
          <w:lang w:val="en-GB"/>
        </w:rPr>
        <w:t>以上文件以加盖投标人的法人公章即为有效。</w:t>
      </w:r>
    </w:p>
    <w:p>
      <w:pPr>
        <w:numPr>
          <w:ilvl w:val="1"/>
          <w:numId w:val="4"/>
        </w:numPr>
        <w:spacing w:line="360" w:lineRule="auto"/>
        <w:rPr>
          <w:color w:val="000000"/>
        </w:rPr>
      </w:pPr>
      <w:r>
        <w:rPr>
          <w:rFonts w:hint="eastAsia" w:ascii="宋体" w:hAnsi="宋体" w:cs="宋体"/>
          <w:color w:val="000000"/>
        </w:rPr>
        <w:t>报价文件</w:t>
      </w:r>
      <w:r>
        <w:rPr>
          <w:color w:val="000000"/>
        </w:rPr>
        <w:t>自制部分必须打印，每份内页须按序加注页码，整册装订牢固可靠且不能轻易脱落。如因装订问题而出现漏页或缺页，由此产生的一切后果由</w:t>
      </w:r>
      <w:r>
        <w:rPr>
          <w:rFonts w:hint="eastAsia" w:ascii="宋体" w:hAnsi="宋体" w:cs="宋体"/>
          <w:color w:val="000000"/>
        </w:rPr>
        <w:t>供应商</w:t>
      </w:r>
      <w:r>
        <w:rPr>
          <w:color w:val="000000"/>
        </w:rPr>
        <w:t>自行承担。</w:t>
      </w:r>
    </w:p>
    <w:p>
      <w:pPr>
        <w:numPr>
          <w:ilvl w:val="1"/>
          <w:numId w:val="4"/>
        </w:numPr>
        <w:spacing w:line="360" w:lineRule="auto"/>
        <w:rPr>
          <w:color w:val="000000"/>
        </w:rPr>
      </w:pPr>
      <w:r>
        <w:rPr>
          <w:color w:val="000000"/>
        </w:rPr>
        <w:t>任何行间插字、涂改和增删，必须由供应商</w:t>
      </w:r>
      <w:r>
        <w:rPr>
          <w:rFonts w:hint="eastAsia"/>
          <w:color w:val="000000"/>
        </w:rPr>
        <w:t>授权</w:t>
      </w:r>
      <w:r>
        <w:rPr>
          <w:color w:val="000000"/>
        </w:rPr>
        <w:t>代表在旁边签字</w:t>
      </w:r>
      <w:r>
        <w:rPr>
          <w:rFonts w:hint="eastAsia"/>
          <w:lang w:val="en-GB"/>
        </w:rPr>
        <w:t>或加盖供应商法人公章</w:t>
      </w:r>
      <w:r>
        <w:rPr>
          <w:color w:val="000000"/>
        </w:rPr>
        <w:t>后方为有效。</w:t>
      </w:r>
    </w:p>
    <w:p>
      <w:pPr>
        <w:numPr>
          <w:ilvl w:val="1"/>
          <w:numId w:val="4"/>
        </w:numPr>
        <w:spacing w:line="360" w:lineRule="auto"/>
        <w:rPr>
          <w:color w:val="000000"/>
        </w:rPr>
      </w:pPr>
      <w:r>
        <w:rPr>
          <w:rFonts w:hint="eastAsia" w:ascii="宋体" w:hAnsi="宋体" w:cs="宋体"/>
          <w:color w:val="000000"/>
        </w:rPr>
        <w:t>报价文件</w:t>
      </w:r>
      <w:r>
        <w:rPr>
          <w:color w:val="000000"/>
        </w:rPr>
        <w:t>应包含正本、副本和报价信封</w:t>
      </w:r>
      <w:r>
        <w:rPr>
          <w:rFonts w:hint="eastAsia"/>
          <w:color w:val="000000"/>
        </w:rPr>
        <w:t>。</w:t>
      </w:r>
      <w:r>
        <w:rPr>
          <w:color w:val="000000"/>
        </w:rPr>
        <w:t>报价信封</w:t>
      </w:r>
      <w:r>
        <w:rPr>
          <w:rFonts w:hint="eastAsia"/>
          <w:color w:val="000000"/>
        </w:rPr>
        <w:t>、正本、</w:t>
      </w:r>
      <w:r>
        <w:rPr>
          <w:color w:val="000000"/>
        </w:rPr>
        <w:t>副本</w:t>
      </w:r>
      <w:r>
        <w:rPr>
          <w:rFonts w:hint="eastAsia"/>
          <w:color w:val="000000"/>
        </w:rPr>
        <w:t>须</w:t>
      </w:r>
      <w:r>
        <w:rPr>
          <w:color w:val="000000"/>
        </w:rPr>
        <w:t>分开单独密封并</w:t>
      </w:r>
      <w:r>
        <w:rPr>
          <w:rFonts w:hint="eastAsia"/>
          <w:color w:val="000000"/>
        </w:rPr>
        <w:t>同时</w:t>
      </w:r>
      <w:r>
        <w:rPr>
          <w:color w:val="000000"/>
        </w:rPr>
        <w:t>递交</w:t>
      </w:r>
      <w:r>
        <w:rPr>
          <w:rFonts w:hint="eastAsia"/>
          <w:color w:val="000000"/>
        </w:rPr>
        <w:t>（</w:t>
      </w:r>
      <w:r>
        <w:rPr>
          <w:rFonts w:hint="eastAsia"/>
          <w:b/>
          <w:color w:val="000000"/>
        </w:rPr>
        <w:t>建议每一副本单独密封</w:t>
      </w:r>
      <w:r>
        <w:rPr>
          <w:rFonts w:hint="eastAsia"/>
          <w:color w:val="000000"/>
        </w:rPr>
        <w:t>）。所递交文件的</w:t>
      </w:r>
      <w:r>
        <w:rPr>
          <w:color w:val="000000"/>
        </w:rPr>
        <w:t>封口处</w:t>
      </w:r>
      <w:r>
        <w:rPr>
          <w:rFonts w:hint="eastAsia"/>
          <w:color w:val="000000"/>
        </w:rPr>
        <w:t>须</w:t>
      </w:r>
      <w:r>
        <w:rPr>
          <w:color w:val="000000"/>
        </w:rPr>
        <w:t>加盖</w:t>
      </w:r>
      <w:r>
        <w:rPr>
          <w:rFonts w:hint="eastAsia" w:ascii="宋体" w:hAnsi="宋体" w:cs="宋体"/>
          <w:color w:val="000000"/>
        </w:rPr>
        <w:t>供应商</w:t>
      </w:r>
      <w:r>
        <w:rPr>
          <w:color w:val="000000"/>
        </w:rPr>
        <w:t>公章</w:t>
      </w:r>
      <w:r>
        <w:rPr>
          <w:rFonts w:hint="eastAsia"/>
          <w:color w:val="000000"/>
        </w:rPr>
        <w:t>或授权代表签名</w:t>
      </w:r>
      <w:r>
        <w:rPr>
          <w:color w:val="000000"/>
        </w:rPr>
        <w:t>，每一份</w:t>
      </w:r>
      <w:r>
        <w:rPr>
          <w:rFonts w:hint="eastAsia"/>
          <w:color w:val="000000"/>
        </w:rPr>
        <w:t>报价文件</w:t>
      </w:r>
      <w:r>
        <w:rPr>
          <w:color w:val="000000"/>
        </w:rPr>
        <w:t>上应明确注明“正本”或“副本”字样。</w:t>
      </w:r>
    </w:p>
    <w:p>
      <w:pPr>
        <w:numPr>
          <w:ilvl w:val="1"/>
          <w:numId w:val="4"/>
        </w:numPr>
        <w:spacing w:line="360" w:lineRule="auto"/>
        <w:rPr>
          <w:rFonts w:ascii="宋体" w:hAnsi="宋体" w:cs="宋体"/>
          <w:color w:val="000000"/>
        </w:rPr>
      </w:pPr>
      <w:r>
        <w:rPr>
          <w:rFonts w:ascii="宋体" w:hAnsi="宋体" w:cs="宋体"/>
          <w:color w:val="000000"/>
        </w:rPr>
        <w:t>所有密封文件封套正面</w:t>
      </w:r>
      <w:r>
        <w:rPr>
          <w:rFonts w:hint="eastAsia" w:ascii="宋体" w:hAnsi="宋体" w:cs="宋体"/>
          <w:color w:val="000000"/>
        </w:rPr>
        <w:t>统一</w:t>
      </w:r>
      <w:r>
        <w:rPr>
          <w:rFonts w:ascii="宋体" w:hAnsi="宋体" w:cs="宋体"/>
          <w:color w:val="000000"/>
        </w:rPr>
        <w:t>按“</w:t>
      </w:r>
      <w:r>
        <w:rPr>
          <w:rFonts w:hint="eastAsia" w:ascii="宋体" w:hAnsi="宋体" w:cs="宋体"/>
          <w:color w:val="000000"/>
        </w:rPr>
        <w:t>报价文件包装</w:t>
      </w:r>
      <w:r>
        <w:rPr>
          <w:rFonts w:ascii="宋体" w:hAnsi="宋体" w:cs="宋体"/>
          <w:color w:val="000000"/>
        </w:rPr>
        <w:t>袋封面</w:t>
      </w:r>
      <w:r>
        <w:rPr>
          <w:rFonts w:hint="eastAsia" w:ascii="宋体" w:hAnsi="宋体" w:cs="宋体"/>
          <w:color w:val="000000"/>
        </w:rPr>
        <w:t>标贴</w:t>
      </w:r>
      <w:r>
        <w:rPr>
          <w:rFonts w:ascii="宋体" w:hAnsi="宋体" w:cs="宋体"/>
          <w:color w:val="000000"/>
        </w:rPr>
        <w:t>”</w:t>
      </w:r>
      <w:r>
        <w:rPr>
          <w:rFonts w:hint="eastAsia" w:ascii="宋体" w:hAnsi="宋体" w:cs="宋体"/>
          <w:color w:val="000000"/>
        </w:rPr>
        <w:t>格式填写</w:t>
      </w:r>
      <w:r>
        <w:rPr>
          <w:rFonts w:ascii="宋体" w:hAnsi="宋体" w:cs="宋体"/>
          <w:color w:val="000000"/>
        </w:rPr>
        <w:t>标贴</w:t>
      </w:r>
      <w:r>
        <w:rPr>
          <w:rFonts w:hint="eastAsia" w:ascii="宋体" w:hAnsi="宋体" w:cs="宋体"/>
          <w:color w:val="000000"/>
        </w:rPr>
        <w:t>。</w:t>
      </w:r>
    </w:p>
    <w:p>
      <w:pPr>
        <w:numPr>
          <w:ilvl w:val="1"/>
          <w:numId w:val="4"/>
        </w:numPr>
        <w:spacing w:line="360" w:lineRule="auto"/>
        <w:rPr>
          <w:rFonts w:ascii="宋体" w:hAnsi="宋体" w:cs="宋体"/>
          <w:color w:val="000000"/>
        </w:rPr>
      </w:pPr>
      <w:r>
        <w:rPr>
          <w:rFonts w:hint="eastAsia" w:ascii="宋体" w:hAnsi="宋体" w:cs="宋体"/>
          <w:color w:val="000000"/>
        </w:rPr>
        <w:t>采购机构有权拒绝接受报价的情形：以电报、电话传真形式报价；密封、数量、规格、册装不合要求或逾期提交的报价文件；不按要求提供重要物证资料。</w:t>
      </w:r>
    </w:p>
    <w:p>
      <w:pPr>
        <w:numPr>
          <w:ilvl w:val="0"/>
          <w:numId w:val="4"/>
        </w:numPr>
        <w:spacing w:beforeLines="100" w:afterLines="50" w:line="360" w:lineRule="auto"/>
        <w:rPr>
          <w:b/>
          <w:color w:val="000000"/>
          <w:sz w:val="24"/>
          <w:szCs w:val="24"/>
        </w:rPr>
      </w:pPr>
      <w:r>
        <w:rPr>
          <w:rFonts w:hint="eastAsia"/>
          <w:b/>
          <w:color w:val="000000"/>
          <w:sz w:val="24"/>
          <w:szCs w:val="24"/>
        </w:rPr>
        <w:t>报价</w:t>
      </w:r>
      <w:bookmarkEnd w:id="105"/>
    </w:p>
    <w:p>
      <w:pPr>
        <w:numPr>
          <w:ilvl w:val="1"/>
          <w:numId w:val="4"/>
        </w:numPr>
        <w:spacing w:line="360" w:lineRule="auto"/>
        <w:rPr>
          <w:rFonts w:ascii="宋体" w:hAnsi="宋体" w:cs="宋体"/>
          <w:color w:val="000000"/>
        </w:rPr>
      </w:pPr>
      <w:bookmarkStart w:id="106" w:name="_Toc161043945"/>
      <w:r>
        <w:rPr>
          <w:rFonts w:hint="eastAsia" w:ascii="宋体" w:hAnsi="宋体" w:cs="宋体"/>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pPr>
        <w:numPr>
          <w:ilvl w:val="1"/>
          <w:numId w:val="4"/>
        </w:numPr>
        <w:spacing w:line="360" w:lineRule="auto"/>
        <w:rPr>
          <w:rFonts w:ascii="宋体" w:hAnsi="宋体" w:cs="宋体"/>
          <w:color w:val="000000"/>
        </w:rPr>
      </w:pPr>
      <w:r>
        <w:rPr>
          <w:rFonts w:hint="eastAsia" w:ascii="宋体" w:hAnsi="宋体" w:cs="宋体"/>
          <w:color w:val="000000"/>
        </w:rPr>
        <w:t>对超出常规、具有特别意义的报价，或报价明显低于成本价或高于同业同期市场平均价时须作出重点说明，详述其理由和依据。</w:t>
      </w:r>
    </w:p>
    <w:p>
      <w:pPr>
        <w:numPr>
          <w:ilvl w:val="1"/>
          <w:numId w:val="4"/>
        </w:numPr>
        <w:spacing w:line="360" w:lineRule="auto"/>
        <w:rPr>
          <w:rFonts w:ascii="宋体" w:hAnsi="宋体" w:cs="宋体"/>
          <w:color w:val="000000"/>
        </w:rPr>
      </w:pPr>
      <w:r>
        <w:rPr>
          <w:rFonts w:hint="eastAsia" w:ascii="宋体" w:hAnsi="宋体" w:cs="宋体"/>
          <w:color w:val="000000"/>
        </w:rPr>
        <w:t>在递交报价文件时间截止后至报价有效期截止前任何报价为固定不变价，此报价将作为评审的重要依据之一，但并不是确定成交供应商的唯一依据。</w:t>
      </w:r>
    </w:p>
    <w:p>
      <w:pPr>
        <w:numPr>
          <w:ilvl w:val="1"/>
          <w:numId w:val="4"/>
        </w:numPr>
        <w:spacing w:line="360" w:lineRule="auto"/>
        <w:rPr>
          <w:rFonts w:ascii="宋体" w:hAnsi="宋体" w:cs="宋体"/>
          <w:color w:val="000000"/>
        </w:rPr>
      </w:pPr>
      <w:r>
        <w:rPr>
          <w:rFonts w:hint="eastAsia" w:ascii="宋体" w:hAnsi="宋体" w:cs="宋体"/>
          <w:color w:val="000000"/>
        </w:rPr>
        <w:t>所报价格提出有折扣优惠者，以折扣后的最终优惠价为准。</w:t>
      </w:r>
    </w:p>
    <w:p>
      <w:pPr>
        <w:numPr>
          <w:ilvl w:val="0"/>
          <w:numId w:val="4"/>
        </w:numPr>
        <w:spacing w:beforeLines="100" w:afterLines="50" w:line="360" w:lineRule="auto"/>
        <w:rPr>
          <w:b/>
          <w:color w:val="000000"/>
          <w:sz w:val="24"/>
          <w:szCs w:val="24"/>
        </w:rPr>
      </w:pPr>
      <w:r>
        <w:rPr>
          <w:rFonts w:hint="eastAsia"/>
          <w:b/>
          <w:color w:val="000000"/>
          <w:sz w:val="24"/>
          <w:szCs w:val="24"/>
        </w:rPr>
        <w:t>报价文件差异修正准则</w:t>
      </w:r>
      <w:bookmarkEnd w:id="106"/>
    </w:p>
    <w:p>
      <w:pPr>
        <w:spacing w:line="360" w:lineRule="auto"/>
        <w:ind w:firstLine="525" w:firstLineChars="250"/>
        <w:rPr>
          <w:color w:val="000000"/>
        </w:rPr>
      </w:pPr>
      <w:bookmarkStart w:id="107" w:name="_Toc161043946"/>
      <w:bookmarkStart w:id="108" w:name="_Toc119321132"/>
      <w:bookmarkStart w:id="109" w:name="_Toc136682897"/>
      <w:bookmarkStart w:id="110" w:name="_Toc159385056"/>
      <w:bookmarkStart w:id="111" w:name="_Toc136662921"/>
      <w:r>
        <w:rPr>
          <w:rFonts w:hint="eastAsia"/>
          <w:color w:val="000000"/>
        </w:rPr>
        <w:t>投标文件出现差异时，修正原则如下：</w:t>
      </w:r>
    </w:p>
    <w:p>
      <w:pPr>
        <w:numPr>
          <w:ilvl w:val="1"/>
          <w:numId w:val="4"/>
        </w:numPr>
        <w:spacing w:line="360" w:lineRule="auto"/>
        <w:rPr>
          <w:rFonts w:ascii="宋体" w:hAnsi="宋体" w:cs="宋体"/>
          <w:color w:val="000000"/>
        </w:rPr>
      </w:pPr>
      <w:r>
        <w:rPr>
          <w:rFonts w:hint="eastAsia" w:ascii="宋体" w:hAnsi="宋体" w:cs="宋体"/>
          <w:color w:val="000000"/>
        </w:rPr>
        <w:t>公开唱读内容与投标文件对应内容不一致，均以公开唱读内容为准。</w:t>
      </w:r>
      <w:r>
        <w:rPr>
          <w:rFonts w:ascii="宋体" w:hAnsi="宋体" w:cs="宋体"/>
          <w:color w:val="000000"/>
        </w:rPr>
        <w:t>正本和副本</w:t>
      </w:r>
      <w:r>
        <w:rPr>
          <w:rFonts w:hint="eastAsia" w:ascii="宋体" w:hAnsi="宋体" w:cs="宋体"/>
          <w:color w:val="000000"/>
        </w:rPr>
        <w:t>之间</w:t>
      </w:r>
      <w:r>
        <w:rPr>
          <w:rFonts w:ascii="宋体" w:hAnsi="宋体" w:cs="宋体"/>
          <w:color w:val="000000"/>
        </w:rPr>
        <w:t>内容有差异，以正本为准</w:t>
      </w:r>
      <w:r>
        <w:rPr>
          <w:rFonts w:hint="eastAsia" w:ascii="宋体" w:hAnsi="宋体" w:cs="宋体"/>
          <w:color w:val="000000"/>
        </w:rPr>
        <w:t>；</w:t>
      </w:r>
    </w:p>
    <w:p>
      <w:pPr>
        <w:numPr>
          <w:ilvl w:val="1"/>
          <w:numId w:val="4"/>
        </w:numPr>
        <w:spacing w:line="360" w:lineRule="auto"/>
        <w:rPr>
          <w:rFonts w:ascii="宋体" w:hAnsi="宋体" w:cs="宋体"/>
          <w:color w:val="000000"/>
        </w:rPr>
      </w:pPr>
      <w:r>
        <w:rPr>
          <w:rFonts w:hint="eastAsia" w:ascii="宋体" w:hAnsi="宋体" w:cs="宋体"/>
          <w:color w:val="000000"/>
        </w:rPr>
        <w:t>投标报价汇总表与其它相关报价表的报价不一致时，均以投标报价汇总表为准；</w:t>
      </w:r>
    </w:p>
    <w:p>
      <w:pPr>
        <w:numPr>
          <w:ilvl w:val="1"/>
          <w:numId w:val="4"/>
        </w:numPr>
        <w:spacing w:line="360" w:lineRule="auto"/>
        <w:rPr>
          <w:rFonts w:ascii="宋体" w:hAnsi="宋体" w:cs="宋体"/>
          <w:color w:val="000000"/>
        </w:rPr>
      </w:pPr>
      <w:r>
        <w:rPr>
          <w:rFonts w:hint="eastAsia" w:ascii="宋体" w:hAnsi="宋体" w:cs="宋体"/>
          <w:color w:val="000000"/>
        </w:rPr>
        <w:t>投标报价汇总表中各分项报价之和与投标总价不一致时，以投标单价修正总价；</w:t>
      </w:r>
    </w:p>
    <w:p>
      <w:pPr>
        <w:numPr>
          <w:ilvl w:val="1"/>
          <w:numId w:val="4"/>
        </w:numPr>
        <w:spacing w:line="360" w:lineRule="auto"/>
        <w:rPr>
          <w:rFonts w:ascii="宋体" w:hAnsi="宋体" w:cs="宋体"/>
          <w:color w:val="000000"/>
        </w:rPr>
      </w:pPr>
      <w:r>
        <w:rPr>
          <w:rFonts w:hint="eastAsia" w:ascii="宋体" w:hAnsi="宋体" w:cs="宋体"/>
          <w:color w:val="000000"/>
        </w:rPr>
        <w:t>中的单价与对应的合计价不相符时，以单价为准，修正对应的该项合计价；</w:t>
      </w:r>
    </w:p>
    <w:p>
      <w:pPr>
        <w:numPr>
          <w:ilvl w:val="1"/>
          <w:numId w:val="4"/>
        </w:numPr>
        <w:spacing w:line="360" w:lineRule="auto"/>
        <w:rPr>
          <w:rFonts w:ascii="宋体" w:hAnsi="宋体" w:cs="宋体"/>
          <w:color w:val="000000"/>
        </w:rPr>
      </w:pPr>
      <w:r>
        <w:rPr>
          <w:rFonts w:hint="eastAsia" w:ascii="宋体" w:hAnsi="宋体" w:cs="宋体"/>
          <w:color w:val="000000"/>
        </w:rPr>
        <w:t>中文大写与小写数值标注价格不一致，以中文大写表示的报价为准；</w:t>
      </w:r>
    </w:p>
    <w:p>
      <w:pPr>
        <w:numPr>
          <w:ilvl w:val="1"/>
          <w:numId w:val="4"/>
        </w:numPr>
        <w:spacing w:line="360" w:lineRule="auto"/>
        <w:rPr>
          <w:rFonts w:ascii="宋体" w:hAnsi="宋体" w:cs="宋体"/>
          <w:color w:val="000000"/>
        </w:rPr>
      </w:pPr>
      <w:r>
        <w:rPr>
          <w:rFonts w:hint="eastAsia" w:ascii="宋体" w:hAnsi="宋体" w:cs="宋体"/>
          <w:color w:val="000000"/>
        </w:rPr>
        <w:t>投标文件描述内容与原始材料引述内容不一致时，以原始材料内容为准；</w:t>
      </w:r>
    </w:p>
    <w:p>
      <w:pPr>
        <w:numPr>
          <w:ilvl w:val="1"/>
          <w:numId w:val="4"/>
        </w:numPr>
        <w:spacing w:line="360" w:lineRule="auto"/>
        <w:rPr>
          <w:rFonts w:ascii="宋体" w:hAnsi="宋体" w:cs="宋体"/>
          <w:color w:val="000000"/>
        </w:rPr>
      </w:pPr>
      <w:r>
        <w:rPr>
          <w:rFonts w:hint="eastAsia" w:ascii="宋体" w:hAnsi="宋体" w:cs="宋体"/>
          <w:color w:val="000000"/>
        </w:rPr>
        <w:t>对出现以上情况或因明显笔误而需修正任何内容时，均以询价小组审定通过方为有效；</w:t>
      </w:r>
    </w:p>
    <w:p>
      <w:pPr>
        <w:numPr>
          <w:ilvl w:val="1"/>
          <w:numId w:val="4"/>
        </w:numPr>
        <w:spacing w:line="360" w:lineRule="auto"/>
        <w:rPr>
          <w:rFonts w:ascii="宋体" w:hAnsi="宋体" w:cs="宋体"/>
          <w:color w:val="000000"/>
        </w:rPr>
      </w:pPr>
      <w:r>
        <w:rPr>
          <w:rFonts w:hint="eastAsia" w:ascii="宋体" w:hAnsi="宋体" w:cs="宋体"/>
          <w:color w:val="000000"/>
        </w:rPr>
        <w:t>询价小组认定为表述不清晰或无法确定的报价均不予修正。</w:t>
      </w:r>
    </w:p>
    <w:p>
      <w:pPr>
        <w:numPr>
          <w:ilvl w:val="0"/>
          <w:numId w:val="4"/>
        </w:numPr>
        <w:spacing w:beforeLines="100" w:afterLines="50" w:line="360" w:lineRule="auto"/>
        <w:rPr>
          <w:b/>
          <w:color w:val="000000"/>
          <w:sz w:val="24"/>
          <w:szCs w:val="24"/>
        </w:rPr>
      </w:pPr>
      <w:r>
        <w:rPr>
          <w:rFonts w:hint="eastAsia"/>
          <w:b/>
          <w:color w:val="000000"/>
          <w:sz w:val="24"/>
          <w:szCs w:val="24"/>
        </w:rPr>
        <w:t>成交服务费</w:t>
      </w:r>
    </w:p>
    <w:p>
      <w:pPr>
        <w:numPr>
          <w:ilvl w:val="1"/>
          <w:numId w:val="4"/>
        </w:numPr>
        <w:spacing w:line="360" w:lineRule="auto"/>
        <w:rPr>
          <w:color w:val="000000"/>
        </w:rPr>
      </w:pPr>
      <w:r>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pPr>
        <w:numPr>
          <w:ilvl w:val="0"/>
          <w:numId w:val="4"/>
        </w:numPr>
        <w:spacing w:beforeLines="100" w:afterLines="50" w:line="360" w:lineRule="auto"/>
        <w:rPr>
          <w:b/>
          <w:color w:val="000000"/>
          <w:sz w:val="24"/>
          <w:szCs w:val="24"/>
        </w:rPr>
      </w:pPr>
      <w:r>
        <w:rPr>
          <w:rFonts w:hint="eastAsia"/>
          <w:b/>
          <w:color w:val="000000"/>
          <w:sz w:val="24"/>
          <w:szCs w:val="24"/>
        </w:rPr>
        <w:t>报价有效期</w:t>
      </w:r>
      <w:bookmarkEnd w:id="107"/>
      <w:bookmarkEnd w:id="108"/>
      <w:bookmarkEnd w:id="109"/>
      <w:bookmarkEnd w:id="110"/>
      <w:bookmarkEnd w:id="111"/>
    </w:p>
    <w:p>
      <w:pPr>
        <w:numPr>
          <w:ilvl w:val="1"/>
          <w:numId w:val="4"/>
        </w:numPr>
        <w:spacing w:line="360" w:lineRule="auto"/>
        <w:rPr>
          <w:color w:val="000000"/>
        </w:rPr>
      </w:pPr>
      <w:r>
        <w:rPr>
          <w:rFonts w:hint="eastAsia"/>
          <w:color w:val="000000"/>
        </w:rPr>
        <w:t>报价有效期为自递交</w:t>
      </w:r>
      <w:r>
        <w:rPr>
          <w:rFonts w:hint="eastAsia" w:ascii="宋体" w:hAnsi="宋体" w:cs="宋体"/>
          <w:color w:val="000000"/>
        </w:rPr>
        <w:t>报价文件</w:t>
      </w:r>
      <w:r>
        <w:rPr>
          <w:rFonts w:hint="eastAsia"/>
          <w:color w:val="000000"/>
        </w:rPr>
        <w:t>起至确定正式成交供应商止不少于60天，成交供应商报价有效期则顺延至项目完成验收之日，在此有效期内未经阳春市宏建工程项目服务有限公司同意，</w:t>
      </w:r>
      <w:r>
        <w:rPr>
          <w:rFonts w:hint="eastAsia" w:ascii="宋体" w:hAnsi="宋体" w:cs="宋体"/>
          <w:color w:val="000000"/>
        </w:rPr>
        <w:t>报价文件</w:t>
      </w:r>
      <w:r>
        <w:rPr>
          <w:rFonts w:hint="eastAsia"/>
          <w:color w:val="000000"/>
        </w:rPr>
        <w:t>的一切内容和补充承诺均为持续有效且不予改变。</w:t>
      </w:r>
    </w:p>
    <w:p>
      <w:pPr>
        <w:numPr>
          <w:ilvl w:val="1"/>
          <w:numId w:val="4"/>
        </w:numPr>
        <w:spacing w:line="360" w:lineRule="auto"/>
        <w:rPr>
          <w:color w:val="000000"/>
        </w:rPr>
      </w:pPr>
      <w:r>
        <w:rPr>
          <w:rFonts w:hint="eastAsia"/>
          <w:color w:val="000000"/>
        </w:rPr>
        <w:t>特殊情况下阳春市宏建工程项目服务有限公司可于报价有效期期满前，要求</w:t>
      </w:r>
      <w:r>
        <w:rPr>
          <w:rFonts w:hint="eastAsia" w:ascii="宋体" w:hAnsi="宋体" w:cs="宋体"/>
          <w:color w:val="000000"/>
        </w:rPr>
        <w:t>供应商</w:t>
      </w:r>
      <w:r>
        <w:rPr>
          <w:rFonts w:hint="eastAsia"/>
          <w:color w:val="000000"/>
        </w:rPr>
        <w:t>延长其</w:t>
      </w:r>
      <w:r>
        <w:rPr>
          <w:rFonts w:hint="eastAsia" w:ascii="宋体" w:hAnsi="宋体" w:cs="宋体"/>
          <w:color w:val="000000"/>
        </w:rPr>
        <w:t>报价文件</w:t>
      </w:r>
      <w:r>
        <w:rPr>
          <w:rFonts w:hint="eastAsia"/>
          <w:color w:val="000000"/>
        </w:rPr>
        <w:t>有效期，其要求与答复均为书面形式，不同意或拒绝延期的供应商将视为自动放弃报价。</w:t>
      </w:r>
    </w:p>
    <w:p>
      <w:pPr>
        <w:pStyle w:val="3"/>
        <w:rPr>
          <w:rFonts w:ascii="宋体-方正超大字符集" w:hAnsi="Times New Roman" w:eastAsia="宋体-方正超大字符集"/>
          <w:sz w:val="32"/>
        </w:rPr>
      </w:pPr>
    </w:p>
    <w:p>
      <w:pPr>
        <w:pStyle w:val="3"/>
        <w:rPr>
          <w:rFonts w:ascii="宋体-方正超大字符集" w:hAnsi="Times New Roman" w:eastAsia="宋体-方正超大字符集"/>
          <w:sz w:val="32"/>
        </w:rPr>
      </w:pPr>
      <w:r>
        <w:rPr>
          <w:rFonts w:hint="eastAsia" w:ascii="宋体-方正超大字符集" w:hAnsi="Times New Roman" w:eastAsia="宋体-方正超大字符集"/>
          <w:sz w:val="32"/>
        </w:rPr>
        <w:t>三、确定评审结果</w:t>
      </w:r>
    </w:p>
    <w:p>
      <w:pPr>
        <w:numPr>
          <w:ilvl w:val="0"/>
          <w:numId w:val="4"/>
        </w:numPr>
        <w:spacing w:beforeLines="100" w:afterLines="50" w:line="360" w:lineRule="auto"/>
        <w:rPr>
          <w:b/>
          <w:color w:val="000000"/>
          <w:sz w:val="24"/>
          <w:szCs w:val="24"/>
        </w:rPr>
      </w:pPr>
      <w:bookmarkStart w:id="112" w:name="_Toc124585034"/>
      <w:bookmarkStart w:id="113" w:name="_Toc124590767"/>
      <w:bookmarkStart w:id="114" w:name="_Toc135797444"/>
      <w:bookmarkStart w:id="115" w:name="_Toc148273301"/>
      <w:bookmarkStart w:id="116" w:name="_Toc150574793"/>
      <w:bookmarkStart w:id="117" w:name="_Toc161043955"/>
      <w:bookmarkStart w:id="118" w:name="_Toc159385066"/>
      <w:bookmarkStart w:id="119" w:name="_Toc34704911"/>
      <w:bookmarkStart w:id="120" w:name="_Toc119321142"/>
      <w:bookmarkStart w:id="121" w:name="_Toc136662931"/>
      <w:bookmarkStart w:id="122" w:name="_Toc136682907"/>
      <w:r>
        <w:rPr>
          <w:rFonts w:hint="eastAsia"/>
          <w:b/>
          <w:color w:val="000000"/>
          <w:sz w:val="24"/>
          <w:szCs w:val="24"/>
        </w:rPr>
        <w:t>确定评审结果</w:t>
      </w:r>
    </w:p>
    <w:p>
      <w:pPr>
        <w:numPr>
          <w:ilvl w:val="1"/>
          <w:numId w:val="4"/>
        </w:numPr>
        <w:spacing w:line="360" w:lineRule="auto"/>
        <w:rPr>
          <w:color w:val="000000"/>
        </w:rPr>
      </w:pPr>
      <w:r>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pPr>
        <w:numPr>
          <w:ilvl w:val="1"/>
          <w:numId w:val="4"/>
        </w:numPr>
        <w:spacing w:line="360" w:lineRule="auto"/>
        <w:rPr>
          <w:color w:val="000000"/>
        </w:rPr>
      </w:pPr>
      <w:r>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pPr>
        <w:numPr>
          <w:ilvl w:val="1"/>
          <w:numId w:val="4"/>
        </w:numPr>
        <w:spacing w:line="360" w:lineRule="auto"/>
        <w:rPr>
          <w:color w:val="000000"/>
        </w:rPr>
      </w:pPr>
      <w:r>
        <w:rPr>
          <w:rFonts w:hint="eastAsia"/>
          <w:color w:val="000000"/>
        </w:rPr>
        <w:t>采购人因故逾期确认评审结果时，应提前书面知会阳春市宏建工程项目服务有限公司和各报价人。</w:t>
      </w:r>
    </w:p>
    <w:p>
      <w:pPr>
        <w:numPr>
          <w:ilvl w:val="0"/>
          <w:numId w:val="4"/>
        </w:numPr>
        <w:spacing w:beforeLines="100" w:afterLines="50" w:line="360" w:lineRule="auto"/>
        <w:rPr>
          <w:b/>
          <w:color w:val="000000"/>
          <w:sz w:val="24"/>
          <w:szCs w:val="24"/>
        </w:rPr>
      </w:pPr>
      <w:r>
        <w:rPr>
          <w:rFonts w:hint="eastAsia"/>
          <w:b/>
          <w:color w:val="000000"/>
          <w:sz w:val="24"/>
          <w:szCs w:val="24"/>
        </w:rPr>
        <w:t>成交结果通知</w:t>
      </w:r>
      <w:bookmarkEnd w:id="112"/>
      <w:bookmarkEnd w:id="113"/>
      <w:bookmarkEnd w:id="114"/>
      <w:bookmarkEnd w:id="115"/>
      <w:bookmarkEnd w:id="116"/>
      <w:bookmarkEnd w:id="117"/>
    </w:p>
    <w:p>
      <w:pPr>
        <w:numPr>
          <w:ilvl w:val="1"/>
          <w:numId w:val="4"/>
        </w:numPr>
        <w:spacing w:line="360" w:lineRule="auto"/>
        <w:rPr>
          <w:b/>
        </w:rPr>
      </w:pPr>
      <w:r>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rPr>
        <w:t>不作另行通知。</w:t>
      </w:r>
    </w:p>
    <w:p>
      <w:pPr>
        <w:numPr>
          <w:ilvl w:val="1"/>
          <w:numId w:val="4"/>
        </w:numPr>
        <w:spacing w:line="360" w:lineRule="auto"/>
        <w:rPr>
          <w:color w:val="000000"/>
        </w:rPr>
      </w:pPr>
      <w:r>
        <w:rPr>
          <w:rFonts w:hint="eastAsia"/>
          <w:color w:val="000000"/>
        </w:rPr>
        <w:t>《成交通知书》将作为授予合同资格的唯一合法依据。</w:t>
      </w:r>
    </w:p>
    <w:p>
      <w:pPr>
        <w:numPr>
          <w:ilvl w:val="1"/>
          <w:numId w:val="4"/>
        </w:numPr>
        <w:spacing w:line="360" w:lineRule="auto"/>
        <w:rPr>
          <w:color w:val="000000"/>
        </w:rPr>
      </w:pPr>
      <w:r>
        <w:rPr>
          <w:rFonts w:hint="eastAsia"/>
          <w:color w:val="000000"/>
        </w:rPr>
        <w:t>在未取得合法理由而获批复前，成交供应商擅自放弃成交资格，则须承担相应的违约处罚责任，并赔偿采购人由此所造成的一切经济损失。</w:t>
      </w:r>
    </w:p>
    <w:p>
      <w:pPr>
        <w:numPr>
          <w:ilvl w:val="1"/>
          <w:numId w:val="4"/>
        </w:numPr>
        <w:spacing w:line="360" w:lineRule="auto"/>
        <w:rPr>
          <w:color w:val="000000"/>
        </w:rPr>
      </w:pPr>
      <w:r>
        <w:rPr>
          <w:rFonts w:hint="eastAsia"/>
          <w:color w:val="000000"/>
        </w:rPr>
        <w:t>采购方对任何无效报价行为可追究至合同生效之前，一经被查证核实认定为无效报价者，其所获得的候选资格、成交资格均无效。</w:t>
      </w:r>
    </w:p>
    <w:p>
      <w:pPr>
        <w:numPr>
          <w:ilvl w:val="0"/>
          <w:numId w:val="4"/>
        </w:numPr>
        <w:spacing w:beforeLines="100" w:afterLines="50" w:line="360" w:lineRule="auto"/>
        <w:rPr>
          <w:b/>
          <w:color w:val="000000"/>
          <w:sz w:val="24"/>
          <w:szCs w:val="24"/>
        </w:rPr>
      </w:pPr>
      <w:bookmarkStart w:id="123" w:name="_Toc124585035"/>
      <w:bookmarkStart w:id="124" w:name="_Toc124590768"/>
      <w:bookmarkStart w:id="125" w:name="_Toc135797445"/>
      <w:bookmarkStart w:id="126" w:name="_Toc148273302"/>
      <w:bookmarkStart w:id="127" w:name="_Toc150574794"/>
      <w:bookmarkStart w:id="128" w:name="_Toc161043956"/>
      <w:r>
        <w:rPr>
          <w:rFonts w:hint="eastAsia"/>
          <w:b/>
          <w:color w:val="000000"/>
          <w:sz w:val="24"/>
          <w:szCs w:val="24"/>
        </w:rPr>
        <w:t>替补候选供应商的适用情形</w:t>
      </w:r>
    </w:p>
    <w:p>
      <w:pPr>
        <w:numPr>
          <w:ilvl w:val="1"/>
          <w:numId w:val="4"/>
        </w:numPr>
        <w:spacing w:line="360" w:lineRule="auto"/>
      </w:pPr>
      <w:r>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pPr>
        <w:numPr>
          <w:ilvl w:val="1"/>
          <w:numId w:val="4"/>
        </w:numPr>
        <w:spacing w:line="360" w:lineRule="auto"/>
      </w:pPr>
      <w:r>
        <w:rPr>
          <w:rFonts w:hint="eastAsia"/>
        </w:rPr>
        <w:t>若采购人决定重新开展本项目的政府采购活动时，则本项目作采购失败处理。</w:t>
      </w:r>
    </w:p>
    <w:p>
      <w:pPr>
        <w:numPr>
          <w:ilvl w:val="1"/>
          <w:numId w:val="4"/>
        </w:numPr>
        <w:spacing w:line="360" w:lineRule="auto"/>
      </w:pPr>
      <w:r>
        <w:rPr>
          <w:rFonts w:hint="eastAsia"/>
        </w:rPr>
        <w:t>若中标候选人及其投标文件在评审后被审查发现存有重大偏离、或没有完全实质性响应之处时，则其中标资格无效，本项目直接作废标处理，替补候选人不得填补。</w:t>
      </w:r>
    </w:p>
    <w:p>
      <w:pPr>
        <w:numPr>
          <w:ilvl w:val="1"/>
          <w:numId w:val="4"/>
        </w:numPr>
        <w:spacing w:line="360" w:lineRule="auto"/>
      </w:pPr>
      <w:r>
        <w:rPr>
          <w:rFonts w:hint="eastAsia"/>
        </w:rPr>
        <w:t>对由于不良行为而被取消中标资格者不得参与重新采购的投标。</w:t>
      </w:r>
    </w:p>
    <w:p>
      <w:pPr>
        <w:numPr>
          <w:ilvl w:val="0"/>
          <w:numId w:val="4"/>
        </w:numPr>
        <w:spacing w:beforeLines="100" w:afterLines="50" w:line="360" w:lineRule="auto"/>
        <w:rPr>
          <w:b/>
          <w:color w:val="000000"/>
          <w:sz w:val="24"/>
          <w:szCs w:val="24"/>
        </w:rPr>
      </w:pPr>
      <w:r>
        <w:rPr>
          <w:rFonts w:hint="eastAsia"/>
          <w:b/>
          <w:color w:val="000000"/>
          <w:sz w:val="24"/>
          <w:szCs w:val="24"/>
        </w:rPr>
        <w:t>合同签订、争议与跟踪</w:t>
      </w:r>
      <w:bookmarkEnd w:id="123"/>
      <w:bookmarkEnd w:id="124"/>
      <w:bookmarkEnd w:id="125"/>
      <w:bookmarkEnd w:id="126"/>
      <w:bookmarkEnd w:id="127"/>
      <w:bookmarkEnd w:id="128"/>
    </w:p>
    <w:p>
      <w:pPr>
        <w:numPr>
          <w:ilvl w:val="1"/>
          <w:numId w:val="4"/>
        </w:numPr>
        <w:spacing w:line="360" w:lineRule="auto"/>
        <w:rPr>
          <w:color w:val="000000"/>
        </w:rPr>
      </w:pPr>
      <w:bookmarkStart w:id="129" w:name="_Toc135797446"/>
      <w:bookmarkStart w:id="130" w:name="_Toc124590769"/>
      <w:bookmarkStart w:id="131" w:name="_Toc124585036"/>
      <w:bookmarkStart w:id="132" w:name="_Toc148273303"/>
      <w:bookmarkStart w:id="133" w:name="_Toc150574795"/>
      <w:bookmarkStart w:id="134" w:name="_Toc161043957"/>
      <w:r>
        <w:rPr>
          <w:rFonts w:hint="eastAsia"/>
          <w:color w:val="000000"/>
        </w:rPr>
        <w:t>成交人应按照政府采购法的要求，于中标通知书发出之日起三十日内，按照采购文件确定的事项与采购人签订合同。否则，应当依法承担相应的法律责任。</w:t>
      </w:r>
    </w:p>
    <w:p>
      <w:pPr>
        <w:numPr>
          <w:ilvl w:val="1"/>
          <w:numId w:val="4"/>
        </w:numPr>
        <w:spacing w:line="360" w:lineRule="auto"/>
        <w:rPr>
          <w:color w:val="000000"/>
        </w:rPr>
      </w:pPr>
      <w:r>
        <w:rPr>
          <w:rFonts w:hint="eastAsia"/>
          <w:color w:val="000000"/>
        </w:rPr>
        <w:t>询价文件、报价文件、相关澄清材料及来往确认文件，均作为合同订立和裁定争议的依据。</w:t>
      </w:r>
    </w:p>
    <w:p>
      <w:pPr>
        <w:numPr>
          <w:ilvl w:val="1"/>
          <w:numId w:val="4"/>
        </w:numPr>
        <w:spacing w:line="360" w:lineRule="auto"/>
        <w:rPr>
          <w:color w:val="000000"/>
        </w:rPr>
      </w:pPr>
      <w:r>
        <w:rPr>
          <w:color w:val="000000"/>
        </w:rPr>
        <w:t>采购人和</w:t>
      </w:r>
      <w:r>
        <w:rPr>
          <w:rFonts w:hint="eastAsia"/>
          <w:color w:val="000000"/>
        </w:rPr>
        <w:t>成交</w:t>
      </w:r>
      <w:r>
        <w:rPr>
          <w:color w:val="000000"/>
        </w:rPr>
        <w:t>人应当严格按照</w:t>
      </w:r>
      <w:r>
        <w:rPr>
          <w:rFonts w:hint="eastAsia"/>
          <w:color w:val="000000"/>
        </w:rPr>
        <w:t>询价</w:t>
      </w:r>
      <w:r>
        <w:rPr>
          <w:color w:val="000000"/>
        </w:rPr>
        <w:t>文件、</w:t>
      </w:r>
      <w:r>
        <w:rPr>
          <w:rFonts w:hint="eastAsia"/>
          <w:color w:val="000000"/>
        </w:rPr>
        <w:t>报价</w:t>
      </w:r>
      <w:r>
        <w:rPr>
          <w:color w:val="000000"/>
        </w:rPr>
        <w:t>文件以及经</w:t>
      </w:r>
      <w:r>
        <w:rPr>
          <w:rFonts w:hint="eastAsia"/>
          <w:color w:val="000000"/>
        </w:rPr>
        <w:t>谈判小组</w:t>
      </w:r>
      <w:r>
        <w:rPr>
          <w:color w:val="000000"/>
        </w:rPr>
        <w:t>审核确认的评审活动</w:t>
      </w:r>
      <w:r>
        <w:rPr>
          <w:rFonts w:hint="eastAsia"/>
          <w:color w:val="000000"/>
        </w:rPr>
        <w:t>过程</w:t>
      </w:r>
      <w:r>
        <w:rPr>
          <w:color w:val="000000"/>
        </w:rPr>
        <w:t>记录签订合同，阳春市宏建工程项目服务有限公司依照相关规定，对于合同当事人依据前面所述的材料签订的合同的真实性予以核对盖章、确认。</w:t>
      </w:r>
    </w:p>
    <w:p>
      <w:pPr>
        <w:numPr>
          <w:ilvl w:val="1"/>
          <w:numId w:val="4"/>
        </w:numPr>
        <w:spacing w:line="360" w:lineRule="auto"/>
        <w:rPr>
          <w:color w:val="000000"/>
        </w:rPr>
      </w:pPr>
      <w:r>
        <w:rPr>
          <w:rFonts w:hint="eastAsia"/>
          <w:color w:val="000000"/>
        </w:rPr>
        <w:t>合同生效后一切行为均适用于《中华人民共和国合同法》，履约期间有违约过错的一方，须承担相应的责任。</w:t>
      </w:r>
    </w:p>
    <w:p>
      <w:pPr>
        <w:numPr>
          <w:ilvl w:val="0"/>
          <w:numId w:val="4"/>
        </w:numPr>
        <w:spacing w:beforeLines="100" w:afterLines="50" w:line="360" w:lineRule="auto"/>
        <w:rPr>
          <w:b/>
          <w:color w:val="000000"/>
          <w:sz w:val="24"/>
          <w:szCs w:val="24"/>
        </w:rPr>
      </w:pPr>
      <w:r>
        <w:rPr>
          <w:rFonts w:hint="eastAsia"/>
          <w:b/>
          <w:color w:val="000000"/>
          <w:sz w:val="24"/>
          <w:szCs w:val="24"/>
        </w:rPr>
        <w:t>质疑</w:t>
      </w:r>
      <w:bookmarkEnd w:id="129"/>
      <w:bookmarkEnd w:id="130"/>
      <w:bookmarkEnd w:id="131"/>
      <w:r>
        <w:rPr>
          <w:rFonts w:hint="eastAsia"/>
          <w:b/>
          <w:color w:val="000000"/>
          <w:sz w:val="24"/>
          <w:szCs w:val="24"/>
        </w:rPr>
        <w:t>与</w:t>
      </w:r>
      <w:bookmarkEnd w:id="132"/>
      <w:bookmarkEnd w:id="133"/>
      <w:r>
        <w:rPr>
          <w:rFonts w:hint="eastAsia"/>
          <w:b/>
          <w:color w:val="000000"/>
          <w:sz w:val="24"/>
          <w:szCs w:val="24"/>
        </w:rPr>
        <w:t>处理</w:t>
      </w:r>
      <w:bookmarkEnd w:id="134"/>
    </w:p>
    <w:bookmarkEnd w:id="118"/>
    <w:bookmarkEnd w:id="119"/>
    <w:bookmarkEnd w:id="120"/>
    <w:bookmarkEnd w:id="121"/>
    <w:bookmarkEnd w:id="122"/>
    <w:p>
      <w:pPr>
        <w:numPr>
          <w:ilvl w:val="1"/>
          <w:numId w:val="4"/>
        </w:numPr>
        <w:spacing w:line="360" w:lineRule="auto"/>
        <w:rPr>
          <w:color w:val="000000"/>
        </w:rPr>
      </w:pPr>
      <w:bookmarkStart w:id="135" w:name="_Toc161043958"/>
      <w:r>
        <w:rPr>
          <w:rFonts w:hint="eastAsia"/>
          <w:color w:val="000000"/>
        </w:rPr>
        <w:t>供应商在参与本次采购活动过程中确认自己的权益受到损害的，可以在知道或者应知其权益受损之日起7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numPr>
          <w:ilvl w:val="1"/>
          <w:numId w:val="4"/>
        </w:numPr>
        <w:spacing w:line="360" w:lineRule="auto"/>
        <w:rPr>
          <w:color w:val="000000"/>
        </w:rPr>
      </w:pPr>
      <w:r>
        <w:rPr>
          <w:rFonts w:hint="eastAsia"/>
          <w:color w:val="000000"/>
        </w:rPr>
        <w:t>若对采购方案存有质疑的，可在递交报价文件截止前直接向采购人、阳春市宏建工程项目服务有限公司提出。</w:t>
      </w:r>
    </w:p>
    <w:p>
      <w:pPr>
        <w:numPr>
          <w:ilvl w:val="1"/>
          <w:numId w:val="4"/>
        </w:numPr>
        <w:spacing w:line="360" w:lineRule="auto"/>
        <w:rPr>
          <w:color w:val="000000"/>
        </w:rPr>
      </w:pPr>
      <w:r>
        <w:rPr>
          <w:rFonts w:hint="eastAsia"/>
          <w:color w:val="000000"/>
        </w:rPr>
        <w:t>采购人或落标人对成交供应商提出质疑时，被质疑者对举证材料须给予书面澄清回复和接受质询，其报价文件可公开的内容须接受任何形式的审查核实。</w:t>
      </w:r>
    </w:p>
    <w:p>
      <w:pPr>
        <w:numPr>
          <w:ilvl w:val="1"/>
          <w:numId w:val="4"/>
        </w:numPr>
        <w:spacing w:line="360" w:lineRule="auto"/>
        <w:rPr>
          <w:color w:val="000000"/>
        </w:rPr>
      </w:pPr>
      <w:r>
        <w:rPr>
          <w:rFonts w:hint="eastAsia"/>
          <w:color w:val="000000"/>
        </w:rPr>
        <w:t>落标的供应商对成交结果提出的</w:t>
      </w:r>
      <w:r>
        <w:rPr>
          <w:color w:val="000000"/>
        </w:rPr>
        <w:t>合法</w:t>
      </w:r>
      <w:r>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pPr>
        <w:numPr>
          <w:ilvl w:val="0"/>
          <w:numId w:val="4"/>
        </w:numPr>
        <w:spacing w:beforeLines="100" w:afterLines="50" w:line="360" w:lineRule="auto"/>
        <w:rPr>
          <w:b/>
          <w:color w:val="000000"/>
          <w:sz w:val="24"/>
          <w:szCs w:val="24"/>
        </w:rPr>
      </w:pPr>
      <w:r>
        <w:rPr>
          <w:b/>
          <w:color w:val="000000"/>
          <w:sz w:val="24"/>
          <w:szCs w:val="24"/>
        </w:rPr>
        <w:t>不予退还投标保证金</w:t>
      </w:r>
      <w:r>
        <w:rPr>
          <w:rFonts w:hint="eastAsia"/>
          <w:b/>
          <w:color w:val="000000"/>
          <w:sz w:val="24"/>
          <w:szCs w:val="24"/>
        </w:rPr>
        <w:t>、列入不良行为记录或违规处罚适用情形</w:t>
      </w:r>
      <w:bookmarkEnd w:id="135"/>
    </w:p>
    <w:p>
      <w:pPr>
        <w:numPr>
          <w:ilvl w:val="1"/>
          <w:numId w:val="4"/>
        </w:numPr>
        <w:spacing w:line="360" w:lineRule="auto"/>
        <w:rPr>
          <w:color w:val="000000"/>
        </w:rPr>
      </w:pPr>
      <w:r>
        <w:rPr>
          <w:color w:val="000000"/>
        </w:rPr>
        <w:t>已递交</w:t>
      </w:r>
      <w:r>
        <w:rPr>
          <w:rFonts w:hint="eastAsia"/>
          <w:color w:val="000000"/>
        </w:rPr>
        <w:t>报价文件</w:t>
      </w:r>
      <w:r>
        <w:rPr>
          <w:color w:val="000000"/>
        </w:rPr>
        <w:t>，并在截止时间之后，</w:t>
      </w:r>
      <w:r>
        <w:rPr>
          <w:rFonts w:hint="eastAsia"/>
          <w:color w:val="000000"/>
        </w:rPr>
        <w:t>报价文件</w:t>
      </w:r>
      <w:r>
        <w:rPr>
          <w:color w:val="000000"/>
        </w:rPr>
        <w:t>有效期满之前，撤回</w:t>
      </w:r>
      <w:r>
        <w:rPr>
          <w:rFonts w:hint="eastAsia"/>
          <w:color w:val="000000"/>
        </w:rPr>
        <w:t>或放弃</w:t>
      </w:r>
      <w:r>
        <w:rPr>
          <w:color w:val="000000"/>
        </w:rPr>
        <w:t>其</w:t>
      </w:r>
      <w:r>
        <w:rPr>
          <w:rFonts w:hint="eastAsia"/>
          <w:color w:val="000000"/>
        </w:rPr>
        <w:t>报价</w:t>
      </w:r>
      <w:r>
        <w:rPr>
          <w:color w:val="000000"/>
        </w:rPr>
        <w:t>；</w:t>
      </w:r>
      <w:r>
        <w:rPr>
          <w:rFonts w:hint="eastAsia"/>
          <w:color w:val="000000"/>
        </w:rPr>
        <w:t xml:space="preserve"> </w:t>
      </w:r>
    </w:p>
    <w:p>
      <w:pPr>
        <w:numPr>
          <w:ilvl w:val="1"/>
          <w:numId w:val="4"/>
        </w:numPr>
        <w:spacing w:line="360" w:lineRule="auto"/>
        <w:rPr>
          <w:color w:val="000000"/>
        </w:rPr>
      </w:pPr>
      <w:r>
        <w:rPr>
          <w:rFonts w:hint="eastAsia"/>
          <w:color w:val="000000"/>
        </w:rPr>
        <w:t>报价文件中提供伪造、虚假的材料或信息；</w:t>
      </w:r>
    </w:p>
    <w:p>
      <w:pPr>
        <w:numPr>
          <w:ilvl w:val="1"/>
          <w:numId w:val="4"/>
        </w:numPr>
        <w:spacing w:line="360" w:lineRule="auto"/>
        <w:rPr>
          <w:color w:val="000000"/>
        </w:rPr>
      </w:pPr>
      <w:r>
        <w:rPr>
          <w:color w:val="000000"/>
        </w:rPr>
        <w:t>在</w:t>
      </w:r>
      <w:r>
        <w:rPr>
          <w:rFonts w:hint="eastAsia"/>
          <w:color w:val="000000"/>
        </w:rPr>
        <w:t>评审</w:t>
      </w:r>
      <w:r>
        <w:rPr>
          <w:color w:val="000000"/>
        </w:rPr>
        <w:t>期间</w:t>
      </w:r>
      <w:r>
        <w:rPr>
          <w:rFonts w:hint="eastAsia"/>
          <w:color w:val="000000"/>
        </w:rPr>
        <w:t>，使</w:t>
      </w:r>
      <w:r>
        <w:rPr>
          <w:color w:val="000000"/>
        </w:rPr>
        <w:t>用不正当手段</w:t>
      </w:r>
      <w:r>
        <w:rPr>
          <w:rFonts w:hint="eastAsia"/>
          <w:color w:val="000000"/>
        </w:rPr>
        <w:t>试图</w:t>
      </w:r>
      <w:r>
        <w:rPr>
          <w:color w:val="000000"/>
        </w:rPr>
        <w:t>影响</w:t>
      </w:r>
      <w:r>
        <w:rPr>
          <w:rFonts w:hint="eastAsia"/>
          <w:color w:val="000000"/>
        </w:rPr>
        <w:t>、改变评审</w:t>
      </w:r>
      <w:r>
        <w:rPr>
          <w:color w:val="000000"/>
        </w:rPr>
        <w:t>结果；</w:t>
      </w:r>
    </w:p>
    <w:p>
      <w:pPr>
        <w:numPr>
          <w:ilvl w:val="1"/>
          <w:numId w:val="4"/>
        </w:numPr>
        <w:spacing w:line="360" w:lineRule="auto"/>
        <w:rPr>
          <w:color w:val="000000"/>
        </w:rPr>
      </w:pPr>
      <w:r>
        <w:rPr>
          <w:rFonts w:hint="eastAsia"/>
          <w:color w:val="000000"/>
        </w:rPr>
        <w:t>恶意串通或捏造事实，对其竞争对手进行诋毁、排挤、攻击；</w:t>
      </w:r>
    </w:p>
    <w:p>
      <w:pPr>
        <w:numPr>
          <w:ilvl w:val="1"/>
          <w:numId w:val="4"/>
        </w:numPr>
        <w:spacing w:line="360" w:lineRule="auto"/>
        <w:rPr>
          <w:color w:val="000000"/>
        </w:rPr>
      </w:pPr>
      <w:r>
        <w:rPr>
          <w:color w:val="000000"/>
        </w:rPr>
        <w:t>不按</w:t>
      </w:r>
      <w:r>
        <w:rPr>
          <w:rFonts w:hint="eastAsia"/>
          <w:color w:val="000000"/>
        </w:rPr>
        <w:t>期签订合同，违背报价承诺和拒绝、拖延履行合同义务；</w:t>
      </w:r>
    </w:p>
    <w:p>
      <w:pPr>
        <w:numPr>
          <w:ilvl w:val="1"/>
          <w:numId w:val="4"/>
        </w:numPr>
        <w:spacing w:line="360" w:lineRule="auto"/>
        <w:rPr>
          <w:color w:val="000000"/>
        </w:rPr>
      </w:pPr>
      <w:r>
        <w:rPr>
          <w:rFonts w:hint="eastAsia"/>
          <w:color w:val="000000"/>
        </w:rPr>
        <w:t>擅自将合同项目或主体关键性工程分包转让他人；</w:t>
      </w:r>
    </w:p>
    <w:p>
      <w:pPr>
        <w:numPr>
          <w:ilvl w:val="1"/>
          <w:numId w:val="4"/>
        </w:numPr>
        <w:spacing w:line="360" w:lineRule="auto"/>
        <w:rPr>
          <w:color w:val="000000"/>
        </w:rPr>
      </w:pPr>
      <w:r>
        <w:rPr>
          <w:rFonts w:hint="eastAsia"/>
          <w:color w:val="000000"/>
        </w:rPr>
        <w:t>获《成交通知书》或公告后，无法如期按采购方要求履行承诺并提供合法有效的重要证明材料；</w:t>
      </w:r>
    </w:p>
    <w:p>
      <w:pPr>
        <w:numPr>
          <w:ilvl w:val="1"/>
          <w:numId w:val="4"/>
        </w:numPr>
        <w:spacing w:line="360" w:lineRule="auto"/>
        <w:rPr>
          <w:color w:val="000000"/>
        </w:rPr>
      </w:pPr>
      <w:r>
        <w:rPr>
          <w:rFonts w:hint="eastAsia"/>
          <w:color w:val="000000"/>
        </w:rPr>
        <w:t>违反政府采购法规，违反了诚实信用、公平竞争和如实告知原则，扰乱了采购程序；</w:t>
      </w:r>
    </w:p>
    <w:p>
      <w:pPr>
        <w:numPr>
          <w:ilvl w:val="1"/>
          <w:numId w:val="4"/>
        </w:numPr>
        <w:spacing w:line="360" w:lineRule="auto"/>
        <w:rPr>
          <w:color w:val="000000"/>
        </w:rPr>
      </w:pPr>
      <w:r>
        <w:rPr>
          <w:rFonts w:hint="eastAsia"/>
          <w:color w:val="000000"/>
        </w:rPr>
        <w:t>提供虚假、恶意质疑投诉材料或在一年内有三次以上查无实据的质疑投诉记录。</w:t>
      </w:r>
    </w:p>
    <w:p>
      <w:pPr>
        <w:tabs>
          <w:tab w:val="left" w:pos="540"/>
        </w:tabs>
        <w:spacing w:line="360" w:lineRule="auto"/>
        <w:ind w:left="540" w:hanging="540"/>
        <w:rPr>
          <w:color w:val="000000"/>
          <w:lang w:val="en-GB"/>
        </w:rPr>
        <w:sectPr>
          <w:pgSz w:w="11906" w:h="16838"/>
          <w:pgMar w:top="1134" w:right="1134" w:bottom="1134" w:left="1588" w:header="567" w:footer="737" w:gutter="0"/>
          <w:cols w:space="720" w:num="1"/>
          <w:docGrid w:linePitch="312" w:charSpace="0"/>
        </w:sectPr>
      </w:pPr>
    </w:p>
    <w:bookmarkEnd w:id="41"/>
    <w:bookmarkEnd w:id="42"/>
    <w:bookmarkEnd w:id="43"/>
    <w:bookmarkEnd w:id="44"/>
    <w:bookmarkEnd w:id="45"/>
    <w:bookmarkEnd w:id="46"/>
    <w:bookmarkEnd w:id="81"/>
    <w:bookmarkEnd w:id="82"/>
    <w:bookmarkEnd w:id="83"/>
    <w:bookmarkEnd w:id="84"/>
    <w:bookmarkEnd w:id="85"/>
    <w:bookmarkEnd w:id="86"/>
    <w:bookmarkEnd w:id="87"/>
    <w:bookmarkEnd w:id="88"/>
    <w:p>
      <w:pPr>
        <w:autoSpaceDE w:val="0"/>
        <w:autoSpaceDN w:val="0"/>
        <w:adjustRightInd w:val="0"/>
        <w:spacing w:line="360" w:lineRule="auto"/>
        <w:ind w:left="624"/>
        <w:jc w:val="center"/>
        <w:rPr>
          <w:rFonts w:ascii="宋体" w:hAnsi="宋体"/>
          <w:bCs/>
          <w:color w:val="000000"/>
          <w:kern w:val="0"/>
          <w:sz w:val="52"/>
          <w:szCs w:val="52"/>
        </w:rPr>
      </w:pPr>
      <w:bookmarkStart w:id="136" w:name="_Toc136662939"/>
      <w:bookmarkStart w:id="137" w:name="_Toc136682915"/>
      <w:bookmarkStart w:id="138" w:name="_Toc159385074"/>
      <w:bookmarkStart w:id="139" w:name="_Toc49329276"/>
      <w:bookmarkStart w:id="140" w:name="_Toc38337722"/>
      <w:r>
        <w:rPr>
          <w:rFonts w:hint="eastAsia" w:ascii="宋体" w:hAnsi="宋体"/>
          <w:bCs/>
          <w:color w:val="000000"/>
          <w:kern w:val="0"/>
          <w:sz w:val="52"/>
          <w:szCs w:val="52"/>
        </w:rPr>
        <w:t>第三部分 资格性文件</w:t>
      </w:r>
    </w:p>
    <w:p>
      <w:pPr>
        <w:rPr>
          <w:rFonts w:ascii="宋体" w:hAnsi="宋体"/>
          <w:color w:val="000000"/>
          <w:shd w:val="clear" w:color="auto" w:fill="FFFF99"/>
        </w:rPr>
        <w:sectPr>
          <w:pgSz w:w="11906" w:h="16838"/>
          <w:pgMar w:top="1134" w:right="1134" w:bottom="1134" w:left="1588" w:header="567" w:footer="737" w:gutter="0"/>
          <w:cols w:space="720" w:num="1"/>
          <w:docGrid w:linePitch="312" w:charSpace="0"/>
        </w:sectPr>
      </w:pPr>
    </w:p>
    <w:p>
      <w:pPr>
        <w:rPr>
          <w:lang w:val="en-GB"/>
        </w:rPr>
      </w:pPr>
      <w:bookmarkStart w:id="141" w:name="_资格性文件清单_1"/>
      <w:bookmarkEnd w:id="141"/>
      <w:bookmarkStart w:id="142" w:name="_Toc317686555"/>
    </w:p>
    <w:p>
      <w:pPr>
        <w:pStyle w:val="4"/>
        <w:spacing w:afterLines="0"/>
        <w:rPr>
          <w:b w:val="0"/>
          <w:sz w:val="48"/>
          <w:szCs w:val="48"/>
        </w:rPr>
      </w:pPr>
      <w:r>
        <w:rPr>
          <w:rFonts w:hint="eastAsia"/>
          <w:b w:val="0"/>
          <w:sz w:val="48"/>
          <w:szCs w:val="48"/>
        </w:rPr>
        <w:t>资格性文件</w:t>
      </w:r>
      <w:bookmarkEnd w:id="136"/>
      <w:bookmarkEnd w:id="137"/>
      <w:r>
        <w:rPr>
          <w:rFonts w:hint="eastAsia"/>
          <w:b w:val="0"/>
          <w:sz w:val="48"/>
          <w:szCs w:val="48"/>
        </w:rPr>
        <w:t>清单</w:t>
      </w:r>
      <w:bookmarkEnd w:id="138"/>
      <w:bookmarkEnd w:id="142"/>
    </w:p>
    <w:tbl>
      <w:tblPr>
        <w:tblStyle w:val="31"/>
        <w:tblW w:w="99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717"/>
        <w:gridCol w:w="5656"/>
        <w:gridCol w:w="73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6" w:hRule="atLeast"/>
          <w:jc w:val="center"/>
        </w:trPr>
        <w:tc>
          <w:tcPr>
            <w:tcW w:w="427" w:type="dxa"/>
            <w:shd w:val="clear" w:color="auto" w:fill="F3F3F3"/>
            <w:vAlign w:val="center"/>
          </w:tcPr>
          <w:p>
            <w:pPr>
              <w:jc w:val="center"/>
              <w:rPr>
                <w:rFonts w:ascii="宋体" w:hAnsi="宋体"/>
                <w:b/>
                <w:bCs/>
                <w:color w:val="000000"/>
              </w:rPr>
            </w:pPr>
            <w:r>
              <w:rPr>
                <w:rFonts w:hint="eastAsia" w:ascii="宋体" w:hAnsi="宋体"/>
                <w:b/>
                <w:bCs/>
                <w:color w:val="000000"/>
              </w:rPr>
              <w:t>序号</w:t>
            </w:r>
          </w:p>
        </w:tc>
        <w:tc>
          <w:tcPr>
            <w:tcW w:w="1717" w:type="dxa"/>
            <w:tcBorders>
              <w:righ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color w:val="000000"/>
                <w:spacing w:val="0"/>
                <w:kern w:val="2"/>
                <w:sz w:val="21"/>
                <w:szCs w:val="21"/>
              </w:rPr>
            </w:pPr>
            <w:r>
              <w:rPr>
                <w:rFonts w:hint="eastAsia" w:ascii="宋体" w:hAnsi="宋体"/>
                <w:b/>
                <w:bCs/>
                <w:snapToGrid/>
                <w:color w:val="000000"/>
                <w:spacing w:val="0"/>
                <w:kern w:val="2"/>
                <w:sz w:val="21"/>
                <w:szCs w:val="21"/>
              </w:rPr>
              <w:t>文件名称</w:t>
            </w:r>
          </w:p>
        </w:tc>
        <w:tc>
          <w:tcPr>
            <w:tcW w:w="5656" w:type="dxa"/>
            <w:tcBorders>
              <w:lef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color w:val="000000"/>
                <w:spacing w:val="0"/>
                <w:kern w:val="2"/>
                <w:sz w:val="21"/>
                <w:szCs w:val="21"/>
              </w:rPr>
            </w:pPr>
            <w:r>
              <w:rPr>
                <w:rFonts w:hint="eastAsia" w:ascii="宋体" w:hAnsi="宋体"/>
                <w:b/>
                <w:bCs/>
                <w:snapToGrid/>
                <w:color w:val="000000"/>
                <w:spacing w:val="0"/>
                <w:kern w:val="2"/>
                <w:sz w:val="21"/>
                <w:szCs w:val="21"/>
              </w:rPr>
              <w:t>文件内容要求</w:t>
            </w:r>
          </w:p>
        </w:tc>
        <w:tc>
          <w:tcPr>
            <w:tcW w:w="735" w:type="dxa"/>
            <w:shd w:val="clear" w:color="auto" w:fill="F3F3F3"/>
            <w:vAlign w:val="center"/>
          </w:tcPr>
          <w:p>
            <w:pPr>
              <w:jc w:val="center"/>
              <w:rPr>
                <w:rFonts w:ascii="宋体" w:hAnsi="宋体"/>
                <w:b/>
                <w:bCs/>
                <w:color w:val="000000"/>
              </w:rPr>
            </w:pPr>
            <w:r>
              <w:rPr>
                <w:rFonts w:hint="eastAsia" w:ascii="宋体" w:hAnsi="宋体"/>
                <w:b/>
                <w:bCs/>
                <w:color w:val="000000"/>
              </w:rPr>
              <w:t>数量</w:t>
            </w:r>
          </w:p>
        </w:tc>
        <w:tc>
          <w:tcPr>
            <w:tcW w:w="1459" w:type="dxa"/>
            <w:shd w:val="clear" w:color="auto" w:fill="F3F3F3"/>
            <w:vAlign w:val="center"/>
          </w:tcPr>
          <w:p>
            <w:pPr>
              <w:jc w:val="center"/>
              <w:rPr>
                <w:rFonts w:ascii="宋体" w:hAnsi="宋体"/>
                <w:b/>
                <w:bCs/>
                <w:color w:val="000000"/>
              </w:rPr>
            </w:pPr>
            <w:r>
              <w:rPr>
                <w:rFonts w:hint="eastAsia" w:ascii="宋体" w:hAnsi="宋体"/>
                <w:b/>
                <w:bCs/>
                <w:color w:val="000000"/>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3" w:hRule="exact"/>
          <w:jc w:val="center"/>
        </w:trPr>
        <w:tc>
          <w:tcPr>
            <w:tcW w:w="427" w:type="dxa"/>
            <w:vAlign w:val="center"/>
          </w:tcPr>
          <w:p>
            <w:pPr>
              <w:numPr>
                <w:ilvl w:val="0"/>
                <w:numId w:val="6"/>
              </w:numPr>
              <w:tabs>
                <w:tab w:val="left" w:pos="180"/>
                <w:tab w:val="clear" w:pos="360"/>
              </w:tabs>
              <w:jc w:val="center"/>
              <w:rPr>
                <w:rFonts w:ascii="黑体" w:eastAsia="黑体"/>
                <w:color w:val="000000"/>
              </w:rPr>
            </w:pPr>
          </w:p>
        </w:tc>
        <w:tc>
          <w:tcPr>
            <w:tcW w:w="1717" w:type="dxa"/>
            <w:tcBorders>
              <w:right w:val="single" w:color="auto" w:sz="4" w:space="0"/>
            </w:tcBorders>
            <w:vAlign w:val="center"/>
          </w:tcPr>
          <w:p>
            <w:pPr>
              <w:jc w:val="center"/>
              <w:rPr>
                <w:rFonts w:ascii="黑体" w:eastAsia="黑体"/>
                <w:color w:val="000000"/>
              </w:rPr>
            </w:pPr>
            <w:r>
              <w:rPr>
                <w:rFonts w:hint="eastAsia" w:ascii="黑体" w:eastAsia="黑体"/>
                <w:color w:val="000000"/>
              </w:rPr>
              <w:t>报价承诺函</w:t>
            </w:r>
          </w:p>
        </w:tc>
        <w:tc>
          <w:tcPr>
            <w:tcW w:w="5656" w:type="dxa"/>
            <w:tcBorders>
              <w:left w:val="single" w:color="auto" w:sz="4" w:space="0"/>
            </w:tcBorders>
            <w:vAlign w:val="center"/>
          </w:tcPr>
          <w:p>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pPr>
              <w:jc w:val="center"/>
              <w:rPr>
                <w:color w:val="000000"/>
              </w:rPr>
            </w:pPr>
            <w:r>
              <w:rPr>
                <w:color w:val="000000"/>
              </w:rPr>
              <w:t>1份</w:t>
            </w:r>
          </w:p>
        </w:tc>
        <w:tc>
          <w:tcPr>
            <w:tcW w:w="1459" w:type="dxa"/>
            <w:vAlign w:val="center"/>
          </w:tcPr>
          <w:p>
            <w:pPr>
              <w:jc w:val="center"/>
              <w:rPr>
                <w:color w:val="000000"/>
              </w:rPr>
            </w:pPr>
            <w:r>
              <w:rPr>
                <w:color w:val="000000"/>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3" w:hRule="exact"/>
          <w:jc w:val="center"/>
        </w:trPr>
        <w:tc>
          <w:tcPr>
            <w:tcW w:w="427" w:type="dxa"/>
            <w:vAlign w:val="center"/>
          </w:tcPr>
          <w:p>
            <w:pPr>
              <w:numPr>
                <w:ilvl w:val="0"/>
                <w:numId w:val="6"/>
              </w:numPr>
              <w:tabs>
                <w:tab w:val="left" w:pos="180"/>
                <w:tab w:val="clear" w:pos="360"/>
              </w:tabs>
              <w:jc w:val="center"/>
              <w:rPr>
                <w:rFonts w:ascii="黑体" w:eastAsia="黑体"/>
                <w:color w:val="000000"/>
              </w:rPr>
            </w:pPr>
          </w:p>
        </w:tc>
        <w:tc>
          <w:tcPr>
            <w:tcW w:w="1717" w:type="dxa"/>
            <w:tcBorders>
              <w:right w:val="single" w:color="auto" w:sz="4" w:space="0"/>
            </w:tcBorders>
            <w:vAlign w:val="center"/>
          </w:tcPr>
          <w:p>
            <w:pPr>
              <w:jc w:val="center"/>
              <w:rPr>
                <w:rFonts w:ascii="黑体" w:eastAsia="黑体"/>
                <w:color w:val="000000"/>
              </w:rPr>
            </w:pPr>
            <w:r>
              <w:rPr>
                <w:rFonts w:hint="eastAsia" w:ascii="黑体" w:eastAsia="黑体"/>
                <w:color w:val="000000"/>
              </w:rPr>
              <w:t>法人授权书</w:t>
            </w:r>
          </w:p>
        </w:tc>
        <w:tc>
          <w:tcPr>
            <w:tcW w:w="5656" w:type="dxa"/>
            <w:tcBorders>
              <w:left w:val="single" w:color="auto" w:sz="4" w:space="0"/>
            </w:tcBorders>
            <w:vAlign w:val="center"/>
          </w:tcPr>
          <w:p>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pPr>
              <w:jc w:val="center"/>
              <w:rPr>
                <w:color w:val="000000"/>
              </w:rPr>
            </w:pPr>
            <w:r>
              <w:rPr>
                <w:color w:val="000000"/>
              </w:rPr>
              <w:t>1份</w:t>
            </w:r>
          </w:p>
        </w:tc>
        <w:tc>
          <w:tcPr>
            <w:tcW w:w="1459" w:type="dxa"/>
            <w:vAlign w:val="center"/>
          </w:tcPr>
          <w:p>
            <w:pPr>
              <w:jc w:val="center"/>
              <w:rPr>
                <w:color w:val="000000"/>
              </w:rPr>
            </w:pPr>
            <w:r>
              <w:rPr>
                <w:color w:val="000000"/>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5" w:hRule="exact"/>
          <w:jc w:val="center"/>
        </w:trPr>
        <w:tc>
          <w:tcPr>
            <w:tcW w:w="427" w:type="dxa"/>
            <w:vAlign w:val="center"/>
          </w:tcPr>
          <w:p>
            <w:pPr>
              <w:numPr>
                <w:ilvl w:val="0"/>
                <w:numId w:val="6"/>
              </w:numPr>
              <w:tabs>
                <w:tab w:val="left" w:pos="180"/>
                <w:tab w:val="clear" w:pos="360"/>
              </w:tabs>
              <w:jc w:val="center"/>
              <w:rPr>
                <w:rFonts w:ascii="黑体" w:eastAsia="黑体"/>
                <w:color w:val="000000"/>
              </w:rPr>
            </w:pPr>
          </w:p>
        </w:tc>
        <w:tc>
          <w:tcPr>
            <w:tcW w:w="1717" w:type="dxa"/>
            <w:tcBorders>
              <w:right w:val="single" w:color="auto" w:sz="4" w:space="0"/>
            </w:tcBorders>
            <w:vAlign w:val="center"/>
          </w:tcPr>
          <w:p>
            <w:pPr>
              <w:jc w:val="center"/>
              <w:rPr>
                <w:rFonts w:ascii="黑体" w:eastAsia="黑体"/>
                <w:color w:val="000000"/>
              </w:rPr>
            </w:pPr>
            <w:r>
              <w:rPr>
                <w:rFonts w:hint="eastAsia" w:ascii="黑体" w:eastAsia="黑体"/>
              </w:rPr>
              <w:t>资格性证明材料</w:t>
            </w:r>
          </w:p>
        </w:tc>
        <w:tc>
          <w:tcPr>
            <w:tcW w:w="5656" w:type="dxa"/>
            <w:tcBorders>
              <w:left w:val="single" w:color="auto" w:sz="4" w:space="0"/>
            </w:tcBorders>
            <w:vAlign w:val="center"/>
          </w:tcPr>
          <w:p>
            <w:pPr>
              <w:jc w:val="center"/>
              <w:rPr>
                <w:color w:val="000000"/>
              </w:rPr>
            </w:pPr>
            <w:r>
              <w:t>按</w:t>
            </w:r>
            <w:r>
              <w:rPr>
                <w:rFonts w:hint="eastAsia"/>
              </w:rPr>
              <w:t>对应</w:t>
            </w:r>
            <w:r>
              <w:t>格式文件</w:t>
            </w:r>
            <w:r>
              <w:rPr>
                <w:rFonts w:hint="eastAsia"/>
              </w:rPr>
              <w:t>签署、盖章</w:t>
            </w:r>
          </w:p>
        </w:tc>
        <w:tc>
          <w:tcPr>
            <w:tcW w:w="735" w:type="dxa"/>
            <w:vAlign w:val="center"/>
          </w:tcPr>
          <w:p>
            <w:pPr>
              <w:jc w:val="center"/>
              <w:rPr>
                <w:color w:val="000000"/>
              </w:rPr>
            </w:pPr>
            <w:r>
              <w:t>1</w:t>
            </w:r>
            <w:r>
              <w:rPr>
                <w:rFonts w:hint="eastAsia"/>
              </w:rPr>
              <w:t>套</w:t>
            </w:r>
          </w:p>
        </w:tc>
        <w:tc>
          <w:tcPr>
            <w:tcW w:w="1459" w:type="dxa"/>
            <w:vAlign w:val="center"/>
          </w:tcPr>
          <w:p>
            <w:pPr>
              <w:jc w:val="center"/>
              <w:rPr>
                <w:color w:val="000000"/>
              </w:rPr>
            </w:pPr>
            <w:r>
              <w:rPr>
                <w:rFonts w:hint="eastAsia"/>
              </w:rPr>
              <w:t>复印件</w:t>
            </w:r>
          </w:p>
        </w:tc>
      </w:tr>
    </w:tbl>
    <w:p>
      <w:pPr>
        <w:pStyle w:val="15"/>
        <w:spacing w:line="360" w:lineRule="auto"/>
        <w:rPr>
          <w:b/>
          <w:bCs/>
          <w:color w:val="000000"/>
        </w:rPr>
      </w:pPr>
    </w:p>
    <w:p>
      <w:pPr>
        <w:pStyle w:val="4"/>
        <w:pageBreakBefore/>
        <w:numPr>
          <w:ilvl w:val="0"/>
          <w:numId w:val="7"/>
        </w:numPr>
        <w:spacing w:afterLines="0"/>
        <w:ind w:left="414"/>
        <w:rPr>
          <w:rFonts w:ascii="Times New Roman" w:hAnsi="Times New Roman"/>
          <w:szCs w:val="21"/>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rPr>
          <w:rFonts w:ascii="Times New Roman" w:hAnsi="Times New Roman"/>
          <w:sz w:val="32"/>
          <w:szCs w:val="32"/>
        </w:rPr>
      </w:pPr>
      <w:bookmarkStart w:id="143" w:name="_投标承诺函_1"/>
      <w:bookmarkEnd w:id="143"/>
      <w:bookmarkStart w:id="144" w:name="_Toc317686556"/>
      <w:r>
        <w:rPr>
          <w:rFonts w:hint="eastAsia" w:ascii="Times New Roman" w:hAnsi="Times New Roman"/>
          <w:sz w:val="32"/>
          <w:szCs w:val="32"/>
        </w:rPr>
        <w:t>报价承诺函</w:t>
      </w:r>
      <w:bookmarkEnd w:id="144"/>
    </w:p>
    <w:p>
      <w:pPr>
        <w:spacing w:line="440" w:lineRule="exact"/>
        <w:ind w:left="420" w:hanging="420" w:hangingChars="150"/>
        <w:rPr>
          <w:rFonts w:ascii="黑体" w:hAnsi="宋体" w:eastAsia="黑体"/>
          <w:bCs/>
          <w:color w:val="000000"/>
          <w:sz w:val="28"/>
          <w:szCs w:val="28"/>
          <w:lang w:val="en-GB"/>
        </w:rPr>
      </w:pPr>
      <w:r>
        <w:rPr>
          <w:rFonts w:hint="eastAsia" w:ascii="黑体" w:hAnsi="宋体" w:eastAsia="黑体"/>
          <w:bCs/>
          <w:color w:val="000000"/>
          <w:sz w:val="28"/>
          <w:szCs w:val="28"/>
          <w:lang w:val="en-GB"/>
        </w:rPr>
        <w:t>致 阳春市宏建工程项目服务有限公司：</w:t>
      </w:r>
    </w:p>
    <w:p>
      <w:pPr>
        <w:ind w:left="225" w:hanging="225" w:hangingChars="150"/>
        <w:rPr>
          <w:rFonts w:ascii="黑体" w:hAnsi="宋体" w:eastAsia="黑体"/>
          <w:bCs/>
          <w:color w:val="000000"/>
          <w:sz w:val="15"/>
          <w:szCs w:val="15"/>
          <w:lang w:val="en-GB"/>
        </w:rPr>
      </w:pPr>
    </w:p>
    <w:p>
      <w:pPr>
        <w:spacing w:line="400" w:lineRule="exact"/>
        <w:ind w:firstLine="420"/>
        <w:rPr>
          <w:rFonts w:ascii="黑体" w:hAnsi="宋体" w:eastAsia="黑体"/>
          <w:color w:val="000000"/>
          <w:sz w:val="24"/>
          <w:szCs w:val="24"/>
        </w:rPr>
      </w:pPr>
      <w:r>
        <w:rPr>
          <w:rFonts w:hint="eastAsia" w:ascii="黑体" w:hAnsi="宋体" w:eastAsia="黑体"/>
          <w:color w:val="000000"/>
          <w:sz w:val="24"/>
          <w:szCs w:val="24"/>
        </w:rPr>
        <w:t>我方根据《询价文件》的要求，通过委任的全权代表，向贵方递交密封册装的全套报价文件参与下列项目的报价，现为我方的一切投标报价行为作</w:t>
      </w:r>
      <w:r>
        <w:rPr>
          <w:rFonts w:hint="eastAsia" w:ascii="黑体" w:hAnsi="宋体" w:eastAsia="黑体"/>
          <w:bCs/>
          <w:color w:val="000000"/>
          <w:sz w:val="24"/>
          <w:szCs w:val="24"/>
        </w:rPr>
        <w:t>郑重承诺及声明如下：</w:t>
      </w:r>
    </w:p>
    <w:p>
      <w:pPr>
        <w:numPr>
          <w:ilvl w:val="0"/>
          <w:numId w:val="8"/>
        </w:numPr>
        <w:tabs>
          <w:tab w:val="left" w:pos="9000"/>
        </w:tabs>
        <w:spacing w:line="400" w:lineRule="exact"/>
        <w:rPr>
          <w:rFonts w:ascii="黑体" w:hAnsi="宋体" w:eastAsia="黑体"/>
          <w:b/>
          <w:bCs/>
          <w:color w:val="000000"/>
          <w:sz w:val="24"/>
          <w:szCs w:val="24"/>
        </w:rPr>
      </w:pPr>
      <w:r>
        <w:rPr>
          <w:rFonts w:hint="eastAsia" w:ascii="黑体" w:hAnsi="宋体" w:eastAsia="黑体"/>
          <w:color w:val="000000"/>
          <w:sz w:val="24"/>
          <w:szCs w:val="24"/>
        </w:rPr>
        <w:t>项目名称：</w:t>
      </w:r>
      <w:r>
        <w:rPr>
          <w:rFonts w:hint="eastAsia" w:ascii="黑体" w:hAnsi="宋体" w:eastAsia="黑体"/>
          <w:color w:val="000000"/>
          <w:sz w:val="24"/>
          <w:szCs w:val="24"/>
          <w:u w:val="single"/>
        </w:rPr>
        <w:t xml:space="preserve">               </w:t>
      </w:r>
      <w:r>
        <w:rPr>
          <w:rFonts w:hint="eastAsia" w:ascii="黑体" w:hAnsi="宋体" w:eastAsia="黑体"/>
          <w:color w:val="000000"/>
          <w:sz w:val="24"/>
          <w:szCs w:val="24"/>
        </w:rPr>
        <w:t>；项目编号：</w:t>
      </w:r>
      <w:r>
        <w:rPr>
          <w:rFonts w:hint="eastAsia" w:ascii="黑体" w:hAnsi="宋体" w:eastAsia="黑体"/>
          <w:color w:val="000000"/>
          <w:sz w:val="24"/>
          <w:szCs w:val="24"/>
          <w:u w:val="single"/>
        </w:rPr>
        <w:t xml:space="preserve">                 </w:t>
      </w:r>
      <w:r>
        <w:rPr>
          <w:rFonts w:ascii="黑体" w:hAnsi="宋体" w:eastAsia="黑体"/>
          <w:b/>
          <w:bCs/>
          <w:color w:val="000000"/>
          <w:sz w:val="24"/>
          <w:szCs w:val="24"/>
        </w:rPr>
        <w:t xml:space="preserve"> </w:t>
      </w:r>
    </w:p>
    <w:p>
      <w:pPr>
        <w:numPr>
          <w:ilvl w:val="0"/>
          <w:numId w:val="8"/>
        </w:numPr>
        <w:tabs>
          <w:tab w:val="left" w:pos="9000"/>
        </w:tabs>
        <w:spacing w:line="400" w:lineRule="exact"/>
        <w:rPr>
          <w:rFonts w:ascii="黑体" w:eastAsia="黑体"/>
          <w:color w:val="000000"/>
          <w:sz w:val="24"/>
          <w:szCs w:val="24"/>
        </w:rPr>
      </w:pPr>
      <w:r>
        <w:rPr>
          <w:rFonts w:hint="eastAsia" w:ascii="黑体" w:hAnsi="宋体" w:eastAsia="黑体"/>
          <w:color w:val="000000"/>
          <w:sz w:val="24"/>
          <w:szCs w:val="24"/>
        </w:rPr>
        <w:t>我方已认真阅读了全部询价文件及其相关文件，完全清楚理解其内容要求及规约，对文件的合理性、公正性和程序安排均没有任何异议、质疑和误解之处。</w:t>
      </w:r>
    </w:p>
    <w:p>
      <w:pPr>
        <w:numPr>
          <w:ilvl w:val="0"/>
          <w:numId w:val="8"/>
        </w:numPr>
        <w:spacing w:line="400" w:lineRule="exact"/>
        <w:rPr>
          <w:rFonts w:ascii="黑体" w:eastAsia="黑体"/>
          <w:color w:val="000000"/>
          <w:sz w:val="24"/>
          <w:szCs w:val="24"/>
        </w:rPr>
      </w:pPr>
      <w:r>
        <w:rPr>
          <w:rFonts w:hint="eastAsia" w:ascii="黑体" w:hAnsi="宋体" w:eastAsia="黑体"/>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8"/>
        </w:numPr>
        <w:spacing w:line="400" w:lineRule="exact"/>
        <w:rPr>
          <w:rFonts w:ascii="黑体" w:eastAsia="黑体"/>
          <w:color w:val="000000"/>
          <w:sz w:val="24"/>
          <w:szCs w:val="24"/>
        </w:rPr>
      </w:pPr>
      <w:r>
        <w:rPr>
          <w:rFonts w:hint="eastAsia" w:ascii="黑体" w:hAnsi="宋体" w:eastAsia="黑体"/>
          <w:sz w:val="24"/>
          <w:szCs w:val="24"/>
          <w:lang w:val="en-GB"/>
        </w:rPr>
        <w:t>我方没有为本项目提供整体设计、规范编制或者项目管理、监理、检测等服务。</w:t>
      </w:r>
    </w:p>
    <w:p>
      <w:pPr>
        <w:numPr>
          <w:ilvl w:val="0"/>
          <w:numId w:val="8"/>
        </w:numPr>
        <w:spacing w:line="400" w:lineRule="exact"/>
        <w:rPr>
          <w:rFonts w:ascii="黑体" w:eastAsia="黑体"/>
          <w:sz w:val="24"/>
          <w:szCs w:val="24"/>
        </w:rPr>
      </w:pPr>
      <w:r>
        <w:rPr>
          <w:rFonts w:hint="eastAsia" w:ascii="黑体" w:hAnsi="宋体" w:eastAsia="黑体"/>
          <w:sz w:val="24"/>
          <w:szCs w:val="24"/>
          <w:lang w:val="en-GB"/>
        </w:rPr>
        <w:t>我方没有为本项目或其整体项目的前期工作，提供设计、编制规范或进行管理服务等。</w:t>
      </w:r>
    </w:p>
    <w:p>
      <w:pPr>
        <w:numPr>
          <w:ilvl w:val="0"/>
          <w:numId w:val="8"/>
        </w:numPr>
        <w:spacing w:line="400" w:lineRule="exact"/>
        <w:rPr>
          <w:rFonts w:ascii="黑体" w:eastAsia="黑体"/>
          <w:color w:val="000000"/>
          <w:sz w:val="24"/>
          <w:szCs w:val="24"/>
        </w:rPr>
      </w:pPr>
      <w:r>
        <w:rPr>
          <w:rFonts w:hint="eastAsia" w:ascii="黑体" w:hAnsi="宋体" w:eastAsia="黑体"/>
          <w:color w:val="000000"/>
          <w:sz w:val="24"/>
          <w:szCs w:val="24"/>
          <w:lang w:val="en-GB"/>
        </w:rPr>
        <w:t>报价有效期自递交报价文件起至确定正式成交供应商止</w:t>
      </w:r>
      <w:r>
        <w:rPr>
          <w:rFonts w:hint="eastAsia" w:ascii="黑体" w:hAnsi="宋体" w:eastAsia="黑体"/>
          <w:color w:val="000000"/>
          <w:sz w:val="24"/>
          <w:szCs w:val="24"/>
        </w:rPr>
        <w:t>，若我方获成交资格，报价有效期则相应延长至项目最终验收合格之日，不论在任何时候，定将按贵方的要求在规定时间内如实提供一切补充材料。</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我方同意接受采用最低评标价法进行评审，并完全服从和尊重评委会所作的评审结果，同时清楚理解到仅凭报价或单一竞争优势并非是决定成交资格的唯一重要依据。</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完全服从和尊重询价小组所作的评审结果，同时清楚理解到仅凭报价或单一竞争优势并非是决定成交资格的唯一重要依据。</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同意按询价文件的要求认真履行成交供应商的义务，若我方行为不当而损害了采购方的合法权益，我方愿在任何时候无条件承担相应的缔约过失责任和经济赔偿。</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我方已依法缴纳了各项税费及社会保险费用，如有需要，可随时向采购方提交近三个月内的相关缴费证明，以便核查。</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我方已依法建立健全的财务会计制度，如有需要，可随时向采购方提交相关证明材料，以便核查。</w:t>
      </w:r>
    </w:p>
    <w:p>
      <w:pPr>
        <w:numPr>
          <w:ilvl w:val="0"/>
          <w:numId w:val="8"/>
        </w:numPr>
        <w:spacing w:line="400" w:lineRule="exact"/>
        <w:rPr>
          <w:rFonts w:ascii="黑体" w:hAnsi="宋体" w:eastAsia="黑体"/>
          <w:color w:val="000000"/>
          <w:sz w:val="24"/>
          <w:szCs w:val="24"/>
        </w:rPr>
      </w:pPr>
      <w:r>
        <w:rPr>
          <w:rFonts w:hint="eastAsia" w:ascii="黑体" w:hAnsi="宋体" w:eastAsia="黑体"/>
          <w:color w:val="000000"/>
          <w:sz w:val="24"/>
          <w:szCs w:val="24"/>
        </w:rPr>
        <w:t>本承诺函效力及范围均涵盖我方整套报价文件和一切补充文件。</w:t>
      </w:r>
    </w:p>
    <w:p>
      <w:pPr>
        <w:numPr>
          <w:ilvl w:val="0"/>
          <w:numId w:val="8"/>
        </w:numPr>
        <w:spacing w:line="420" w:lineRule="exact"/>
        <w:rPr>
          <w:rFonts w:ascii="黑体" w:hAnsi="宋体" w:eastAsia="黑体"/>
          <w:color w:val="000000"/>
          <w:sz w:val="24"/>
          <w:szCs w:val="24"/>
        </w:rPr>
      </w:pPr>
    </w:p>
    <w:p>
      <w:pPr>
        <w:spacing w:line="480" w:lineRule="auto"/>
        <w:ind w:firstLine="480" w:firstLineChars="200"/>
        <w:rPr>
          <w:rFonts w:ascii="黑体" w:eastAsia="黑体"/>
          <w:color w:val="000000"/>
          <w:sz w:val="24"/>
          <w:szCs w:val="24"/>
          <w:lang w:val="en-GB"/>
        </w:rPr>
      </w:pPr>
      <w:r>
        <w:rPr>
          <w:rFonts w:hint="eastAsia" w:ascii="黑体" w:eastAsia="黑体"/>
          <w:color w:val="000000"/>
          <w:sz w:val="24"/>
          <w:szCs w:val="24"/>
          <w:lang w:val="en-GB"/>
        </w:rPr>
        <w:t>报价人名称：</w:t>
      </w:r>
      <w:r>
        <w:rPr>
          <w:rFonts w:hint="eastAsia" w:ascii="黑体" w:eastAsia="黑体"/>
          <w:color w:val="000000"/>
          <w:sz w:val="24"/>
          <w:szCs w:val="24"/>
          <w:u w:val="dotted"/>
          <w:lang w:val="en-GB"/>
        </w:rPr>
        <w:t xml:space="preserve">           （全称）                </w:t>
      </w:r>
      <w:r>
        <w:rPr>
          <w:rFonts w:hint="eastAsia" w:ascii="黑体" w:eastAsia="黑体"/>
          <w:color w:val="000000"/>
          <w:sz w:val="24"/>
          <w:szCs w:val="24"/>
          <w:lang w:val="en-GB"/>
        </w:rPr>
        <w:t xml:space="preserve"> （公章）</w:t>
      </w:r>
    </w:p>
    <w:p>
      <w:pPr>
        <w:spacing w:line="480" w:lineRule="auto"/>
        <w:ind w:firstLine="480" w:firstLineChars="200"/>
        <w:rPr>
          <w:rFonts w:ascii="黑体" w:eastAsia="黑体"/>
          <w:color w:val="000000"/>
          <w:sz w:val="24"/>
          <w:lang w:val="en-GB"/>
        </w:rPr>
      </w:pPr>
      <w:r>
        <w:rPr>
          <w:rFonts w:hint="eastAsia" w:ascii="黑体" w:eastAsia="黑体"/>
          <w:color w:val="000000"/>
          <w:sz w:val="24"/>
          <w:lang w:val="en-GB"/>
        </w:rPr>
        <w:t>法人代表签名：</w:t>
      </w:r>
      <w:r>
        <w:rPr>
          <w:rFonts w:hint="eastAsia" w:ascii="黑体" w:eastAsia="黑体"/>
          <w:color w:val="000000"/>
          <w:sz w:val="24"/>
          <w:u w:val="dotted"/>
          <w:lang w:val="en-GB"/>
        </w:rPr>
        <w:t xml:space="preserve">            （全称）              </w:t>
      </w:r>
    </w:p>
    <w:p>
      <w:pPr>
        <w:tabs>
          <w:tab w:val="left" w:pos="-3780"/>
        </w:tabs>
        <w:spacing w:line="360" w:lineRule="auto"/>
        <w:ind w:firstLine="480" w:firstLineChars="200"/>
        <w:rPr>
          <w:rFonts w:ascii="黑体" w:eastAsia="黑体"/>
          <w:color w:val="000000"/>
          <w:sz w:val="24"/>
          <w:szCs w:val="24"/>
        </w:rPr>
      </w:pPr>
      <w:r>
        <w:rPr>
          <w:rFonts w:hint="eastAsia" w:ascii="黑体" w:eastAsia="黑体"/>
          <w:color w:val="000000"/>
          <w:sz w:val="24"/>
          <w:szCs w:val="24"/>
        </w:rPr>
        <w:t>承诺日期：    年    月    日。</w:t>
      </w:r>
    </w:p>
    <w:p>
      <w:pPr>
        <w:ind w:right="363" w:rightChars="173" w:firstLine="315" w:firstLineChars="150"/>
        <w:rPr>
          <w:lang w:val="en-GB"/>
        </w:rPr>
      </w:pPr>
      <w:r>
        <w:rPr>
          <w:rFonts w:hint="eastAsia"/>
          <w:lang w:val="en-GB"/>
        </w:rPr>
        <w:t>说明：</w:t>
      </w:r>
    </w:p>
    <w:p>
      <w:pPr>
        <w:tabs>
          <w:tab w:val="left" w:pos="-3780"/>
        </w:tabs>
        <w:ind w:left="420" w:leftChars="20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pPr>
        <w:spacing w:line="360" w:lineRule="auto"/>
        <w:ind w:left="105" w:firstLine="315"/>
        <w:rPr>
          <w:b/>
          <w:u w:val="wave"/>
          <w:lang w:val="en-GB"/>
        </w:rPr>
      </w:pPr>
      <w:r>
        <w:rPr>
          <w:rFonts w:hint="eastAsia"/>
          <w:lang w:val="en-GB"/>
        </w:rPr>
        <w:t>2、</w:t>
      </w:r>
      <w:r>
        <w:rPr>
          <w:rFonts w:hint="eastAsia"/>
          <w:b/>
          <w:u w:val="wave"/>
          <w:lang w:val="en-GB"/>
        </w:rPr>
        <w:t>本承诺函内容不得擅自删改。</w:t>
      </w:r>
    </w:p>
    <w:p>
      <w:pPr>
        <w:rPr>
          <w:lang w:val="en-GB"/>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ind w:left="414"/>
        <w:rPr>
          <w:rFonts w:ascii="Times New Roman" w:hAnsi="Times New Roman"/>
          <w:sz w:val="36"/>
          <w:szCs w:val="36"/>
        </w:rPr>
      </w:pPr>
      <w:bookmarkStart w:id="145" w:name="_法人授权书_1"/>
      <w:bookmarkEnd w:id="145"/>
      <w:bookmarkStart w:id="146" w:name="_Toc317686557"/>
      <w:r>
        <w:rPr>
          <w:rFonts w:hint="eastAsia" w:ascii="Times New Roman" w:hAnsi="Times New Roman"/>
          <w:sz w:val="36"/>
          <w:szCs w:val="36"/>
        </w:rPr>
        <w:t>法人授权书</w:t>
      </w:r>
      <w:bookmarkEnd w:id="146"/>
    </w:p>
    <w:p>
      <w:pPr>
        <w:spacing w:line="360" w:lineRule="auto"/>
        <w:ind w:left="316" w:hanging="316" w:hangingChars="150"/>
        <w:rPr>
          <w:b/>
          <w:bCs/>
          <w:color w:val="000000"/>
          <w:lang w:val="en-GB"/>
        </w:rPr>
      </w:pPr>
    </w:p>
    <w:p>
      <w:pPr>
        <w:spacing w:line="480" w:lineRule="auto"/>
        <w:ind w:left="420" w:hanging="420" w:hangingChars="150"/>
        <w:rPr>
          <w:rFonts w:ascii="黑体" w:eastAsia="黑体"/>
          <w:bCs/>
          <w:color w:val="000000"/>
          <w:sz w:val="28"/>
          <w:szCs w:val="28"/>
          <w:lang w:val="en-GB"/>
        </w:rPr>
      </w:pPr>
      <w:r>
        <w:rPr>
          <w:rFonts w:hint="eastAsia" w:ascii="黑体" w:eastAsia="黑体"/>
          <w:bCs/>
          <w:color w:val="000000"/>
          <w:sz w:val="28"/>
          <w:szCs w:val="28"/>
          <w:lang w:val="en-GB"/>
        </w:rPr>
        <w:t>致  阳春市宏建工程项目服务有限公司：</w:t>
      </w:r>
    </w:p>
    <w:p>
      <w:pPr>
        <w:spacing w:line="500" w:lineRule="exact"/>
        <w:ind w:firstLine="480" w:firstLineChars="200"/>
        <w:rPr>
          <w:rFonts w:ascii="宋体" w:hAnsi="宋体"/>
          <w:color w:val="000000"/>
          <w:sz w:val="24"/>
          <w:lang w:val="en-GB"/>
        </w:rPr>
      </w:pPr>
      <w:r>
        <w:rPr>
          <w:rFonts w:hint="eastAsia" w:ascii="宋体" w:hAnsi="宋体"/>
          <w:color w:val="000000"/>
          <w:sz w:val="24"/>
          <w:lang w:val="en-GB"/>
        </w:rPr>
        <w:t>我单位特授权委任：以下之现职员工，作为我方唯一</w:t>
      </w:r>
      <w:r>
        <w:rPr>
          <w:rFonts w:hint="eastAsia" w:ascii="宋体" w:hAnsi="宋体" w:cs="宋体"/>
          <w:color w:val="000000"/>
          <w:sz w:val="24"/>
          <w:lang w:val="en-GB"/>
        </w:rPr>
        <w:t>全权代表</w:t>
      </w:r>
      <w:r>
        <w:rPr>
          <w:rFonts w:hint="eastAsia" w:ascii="宋体" w:hAnsi="宋体"/>
          <w:color w:val="000000"/>
          <w:sz w:val="24"/>
          <w:lang w:val="en-GB"/>
        </w:rPr>
        <w:t>，亲自出席参与贵方承办的政府采购项目报价，对该代表人所提供、签署的一切文书均视为符合我方的合法利益和真实意愿，我方愿为其投标报价行为承担全部责任。</w:t>
      </w:r>
    </w:p>
    <w:p>
      <w:pPr>
        <w:spacing w:line="500" w:lineRule="exact"/>
        <w:ind w:left="210" w:leftChars="100" w:firstLine="240" w:firstLineChars="100"/>
        <w:jc w:val="left"/>
        <w:rPr>
          <w:rFonts w:ascii="宋体" w:hAnsi="宋体"/>
          <w:b/>
          <w:bCs/>
          <w:color w:val="000000"/>
          <w:sz w:val="24"/>
          <w:u w:val="single"/>
        </w:rPr>
      </w:pPr>
      <w:r>
        <w:rPr>
          <w:rFonts w:hint="eastAsia" w:ascii="宋体" w:hAnsi="宋体"/>
          <w:color w:val="000000"/>
          <w:sz w:val="24"/>
          <w:lang w:val="en-GB"/>
        </w:rPr>
        <w:t>项目名称：</w:t>
      </w:r>
      <w:r>
        <w:rPr>
          <w:rFonts w:hint="eastAsia" w:ascii="宋体" w:hAnsi="宋体"/>
          <w:bCs/>
          <w:color w:val="000000"/>
          <w:sz w:val="24"/>
          <w:u w:val="single"/>
        </w:rPr>
        <w:t xml:space="preserve">              </w:t>
      </w:r>
      <w:r>
        <w:rPr>
          <w:rFonts w:hint="eastAsia" w:ascii="宋体" w:hAnsi="宋体"/>
          <w:color w:val="000000"/>
          <w:sz w:val="24"/>
          <w:lang w:val="en-GB"/>
        </w:rPr>
        <w:t>；项目编号：</w:t>
      </w:r>
      <w:r>
        <w:rPr>
          <w:rFonts w:hint="eastAsia" w:ascii="宋体" w:hAnsi="宋体"/>
          <w:color w:val="000000"/>
          <w:sz w:val="24"/>
          <w:u w:val="single"/>
          <w:lang w:val="en-GB"/>
        </w:rPr>
        <w:t xml:space="preserve">             </w:t>
      </w:r>
      <w:r>
        <w:rPr>
          <w:rFonts w:ascii="宋体" w:hAnsi="宋体"/>
          <w:b/>
          <w:bCs/>
          <w:color w:val="000000"/>
          <w:sz w:val="24"/>
          <w:u w:val="single"/>
        </w:rPr>
        <w:t xml:space="preserve"> </w:t>
      </w:r>
    </w:p>
    <w:p>
      <w:pPr>
        <w:spacing w:line="500" w:lineRule="exact"/>
        <w:ind w:firstLine="480" w:firstLineChars="200"/>
        <w:jc w:val="left"/>
        <w:rPr>
          <w:rFonts w:ascii="宋体" w:hAnsi="宋体"/>
          <w:color w:val="000000"/>
          <w:sz w:val="24"/>
          <w:lang w:val="en-GB"/>
        </w:rPr>
      </w:pPr>
      <w:r>
        <w:rPr>
          <w:rFonts w:hint="eastAsia" w:ascii="宋体" w:hAnsi="宋体"/>
          <w:color w:val="000000"/>
          <w:sz w:val="24"/>
        </w:rPr>
        <w:t>全权代表：</w:t>
      </w:r>
      <w:r>
        <w:rPr>
          <w:rFonts w:hint="eastAsia" w:ascii="宋体" w:hAnsi="宋体"/>
          <w:color w:val="000000"/>
          <w:sz w:val="24"/>
          <w:u w:val="dotted"/>
        </w:rPr>
        <w:t xml:space="preserve"> （</w:t>
      </w:r>
      <w:r>
        <w:rPr>
          <w:rFonts w:hint="eastAsia" w:ascii="宋体" w:hAnsi="宋体"/>
          <w:color w:val="000000"/>
          <w:sz w:val="24"/>
          <w:u w:val="dotted"/>
          <w:lang w:val="en-GB"/>
        </w:rPr>
        <w:t xml:space="preserve">被授权人姓名）  </w:t>
      </w:r>
      <w:r>
        <w:rPr>
          <w:rFonts w:hint="eastAsia" w:ascii="宋体" w:hAnsi="宋体"/>
          <w:color w:val="000000"/>
          <w:sz w:val="24"/>
        </w:rPr>
        <w:t xml:space="preserve"> </w:t>
      </w:r>
      <w:r>
        <w:rPr>
          <w:rFonts w:hint="eastAsia" w:ascii="宋体" w:hAnsi="宋体"/>
          <w:color w:val="000000"/>
          <w:sz w:val="24"/>
          <w:lang w:val="en-GB"/>
        </w:rPr>
        <w:t>，身份证号码：</w:t>
      </w:r>
      <w:r>
        <w:rPr>
          <w:rFonts w:hint="eastAsia" w:ascii="宋体" w:hAnsi="宋体"/>
          <w:color w:val="000000"/>
          <w:sz w:val="24"/>
          <w:u w:val="dotted"/>
          <w:lang w:val="en-GB"/>
        </w:rPr>
        <w:t xml:space="preserve">                   </w:t>
      </w:r>
      <w:r>
        <w:rPr>
          <w:rFonts w:hint="eastAsia" w:ascii="宋体" w:hAnsi="宋体"/>
          <w:color w:val="000000"/>
          <w:sz w:val="24"/>
          <w:lang w:val="en-GB"/>
        </w:rPr>
        <w:t>，</w:t>
      </w:r>
    </w:p>
    <w:p>
      <w:pPr>
        <w:spacing w:line="500" w:lineRule="exact"/>
        <w:ind w:firstLine="480" w:firstLineChars="200"/>
        <w:jc w:val="left"/>
        <w:rPr>
          <w:rFonts w:ascii="宋体" w:hAnsi="宋体"/>
          <w:color w:val="000000"/>
          <w:sz w:val="24"/>
        </w:rPr>
      </w:pPr>
      <w:r>
        <w:rPr>
          <w:rFonts w:hint="eastAsia" w:ascii="宋体" w:hAnsi="宋体"/>
          <w:color w:val="000000"/>
          <w:sz w:val="24"/>
          <w:lang w:val="en-GB"/>
        </w:rPr>
        <w:t>工作单位：</w:t>
      </w:r>
      <w:r>
        <w:rPr>
          <w:rFonts w:hint="eastAsia" w:ascii="宋体" w:hAnsi="宋体"/>
          <w:color w:val="000000"/>
          <w:sz w:val="24"/>
          <w:u w:val="dotted"/>
          <w:lang w:val="en-GB"/>
        </w:rPr>
        <w:t xml:space="preserve">                                 </w:t>
      </w:r>
      <w:r>
        <w:rPr>
          <w:rFonts w:hint="eastAsia" w:ascii="宋体" w:hAnsi="宋体"/>
          <w:color w:val="000000"/>
          <w:sz w:val="24"/>
          <w:lang w:val="en-GB"/>
        </w:rPr>
        <w:t>， 职务：</w:t>
      </w:r>
      <w:r>
        <w:rPr>
          <w:rFonts w:hint="eastAsia" w:ascii="宋体" w:hAnsi="宋体"/>
          <w:color w:val="000000"/>
          <w:sz w:val="24"/>
          <w:u w:val="dotted"/>
          <w:lang w:val="en-GB"/>
        </w:rPr>
        <w:t xml:space="preserve">           </w:t>
      </w:r>
      <w:r>
        <w:rPr>
          <w:rFonts w:hint="eastAsia" w:ascii="宋体" w:hAnsi="宋体"/>
          <w:color w:val="000000"/>
          <w:sz w:val="24"/>
          <w:lang w:val="en-GB"/>
        </w:rPr>
        <w:t>，</w:t>
      </w:r>
    </w:p>
    <w:p>
      <w:pPr>
        <w:spacing w:line="500" w:lineRule="exact"/>
        <w:ind w:left="1679" w:leftChars="228" w:hanging="1200" w:hangingChars="500"/>
        <w:rPr>
          <w:rFonts w:ascii="宋体" w:hAnsi="宋体"/>
          <w:color w:val="000000"/>
          <w:sz w:val="24"/>
          <w:lang w:val="en-GB"/>
        </w:rPr>
      </w:pPr>
      <w:r>
        <w:rPr>
          <w:rFonts w:hint="eastAsia" w:ascii="宋体" w:hAnsi="宋体"/>
          <w:color w:val="000000"/>
          <w:sz w:val="24"/>
          <w:lang w:val="en-GB"/>
        </w:rPr>
        <w:t>授权权限：全权代表本单位参与上述项目的报价，负责提供与签署确认一切文书资料，以及向贵方递交的任何补充承诺。</w:t>
      </w:r>
    </w:p>
    <w:p>
      <w:pPr>
        <w:spacing w:line="500" w:lineRule="exact"/>
        <w:ind w:left="1679" w:leftChars="228" w:hanging="1200" w:hangingChars="500"/>
        <w:rPr>
          <w:rFonts w:ascii="宋体" w:hAnsi="宋体"/>
          <w:color w:val="000000"/>
          <w:sz w:val="24"/>
          <w:lang w:val="en-GB"/>
        </w:rPr>
      </w:pPr>
      <w:r>
        <w:rPr>
          <w:rFonts w:hint="eastAsia" w:ascii="宋体" w:hAnsi="宋体"/>
          <w:color w:val="000000"/>
          <w:sz w:val="24"/>
          <w:lang w:val="en-GB"/>
        </w:rPr>
        <w:t>有效期限：与本单位报价文件标注的报价有效期相同，自本单位盖章之日起生效。</w:t>
      </w:r>
    </w:p>
    <w:p>
      <w:pPr>
        <w:spacing w:line="500" w:lineRule="exact"/>
        <w:ind w:left="1679" w:leftChars="228" w:hanging="1200" w:hangingChars="500"/>
        <w:rPr>
          <w:rFonts w:ascii="宋体" w:hAnsi="宋体"/>
          <w:color w:val="000000"/>
          <w:sz w:val="24"/>
          <w:lang w:val="en-GB"/>
        </w:rPr>
      </w:pPr>
      <w:r>
        <w:rPr>
          <w:rFonts w:hint="eastAsia" w:ascii="宋体" w:hAnsi="宋体"/>
          <w:color w:val="000000"/>
          <w:sz w:val="24"/>
          <w:lang w:val="en-GB"/>
        </w:rPr>
        <w:t>特此授权证明。</w:t>
      </w:r>
    </w:p>
    <w:p>
      <w:pPr>
        <w:spacing w:line="360" w:lineRule="auto"/>
        <w:ind w:firstLine="480" w:firstLineChars="200"/>
        <w:rPr>
          <w:rFonts w:ascii="黑体" w:eastAsia="黑体"/>
          <w:color w:val="000000"/>
          <w:sz w:val="24"/>
          <w:lang w:val="en-GB"/>
        </w:rPr>
      </w:pPr>
    </w:p>
    <w:p>
      <w:pPr>
        <w:spacing w:line="360" w:lineRule="auto"/>
        <w:ind w:firstLine="480" w:firstLineChars="200"/>
        <w:rPr>
          <w:rFonts w:ascii="黑体" w:eastAsia="黑体"/>
          <w:color w:val="000000"/>
          <w:sz w:val="24"/>
          <w:lang w:val="en-GB"/>
        </w:rPr>
      </w:pPr>
    </w:p>
    <w:p>
      <w:pPr>
        <w:spacing w:line="360" w:lineRule="auto"/>
        <w:ind w:firstLine="480" w:firstLineChars="200"/>
        <w:rPr>
          <w:rFonts w:ascii="黑体" w:eastAsia="黑体"/>
          <w:color w:val="000000"/>
          <w:sz w:val="24"/>
          <w:lang w:val="en-GB"/>
        </w:rPr>
      </w:pPr>
    </w:p>
    <w:p>
      <w:pPr>
        <w:spacing w:line="480" w:lineRule="auto"/>
        <w:ind w:firstLine="480" w:firstLineChars="200"/>
        <w:rPr>
          <w:rFonts w:ascii="黑体" w:eastAsia="黑体"/>
          <w:color w:val="000000"/>
          <w:sz w:val="24"/>
          <w:lang w:val="en-GB"/>
        </w:rPr>
      </w:pPr>
      <w:r>
        <w:rPr>
          <w:rFonts w:hint="eastAsia" w:ascii="黑体" w:eastAsia="黑体"/>
          <w:color w:val="000000"/>
          <w:sz w:val="24"/>
          <w:lang w:val="en-GB"/>
        </w:rPr>
        <w:t>授权机构名称：</w:t>
      </w:r>
      <w:r>
        <w:rPr>
          <w:rFonts w:hint="eastAsia" w:ascii="黑体" w:eastAsia="黑体"/>
          <w:color w:val="000000"/>
          <w:sz w:val="24"/>
          <w:u w:val="dotted"/>
          <w:lang w:val="en-GB"/>
        </w:rPr>
        <w:t xml:space="preserve">            （全称）              </w:t>
      </w:r>
      <w:r>
        <w:rPr>
          <w:rFonts w:hint="eastAsia" w:ascii="黑体" w:eastAsia="黑体"/>
          <w:color w:val="000000"/>
          <w:sz w:val="24"/>
          <w:lang w:val="en-GB"/>
        </w:rPr>
        <w:t xml:space="preserve"> </w:t>
      </w:r>
      <w:r>
        <w:rPr>
          <w:rFonts w:hint="eastAsia" w:ascii="黑体" w:eastAsia="黑体"/>
          <w:color w:val="000000"/>
          <w:sz w:val="24"/>
          <w:szCs w:val="24"/>
          <w:lang w:val="en-GB"/>
        </w:rPr>
        <w:t>（公章）</w:t>
      </w:r>
    </w:p>
    <w:p>
      <w:pPr>
        <w:spacing w:line="480" w:lineRule="auto"/>
        <w:ind w:firstLine="480" w:firstLineChars="200"/>
        <w:rPr>
          <w:rFonts w:ascii="黑体" w:eastAsia="黑体"/>
          <w:color w:val="000000"/>
          <w:sz w:val="24"/>
          <w:lang w:val="en-GB"/>
        </w:rPr>
      </w:pPr>
      <w:r>
        <w:rPr>
          <w:rFonts w:hint="eastAsia" w:ascii="黑体" w:eastAsia="黑体"/>
          <w:color w:val="000000"/>
          <w:sz w:val="24"/>
          <w:lang w:val="en-GB"/>
        </w:rPr>
        <w:t>法人代表签名：</w:t>
      </w:r>
      <w:r>
        <w:rPr>
          <w:rFonts w:hint="eastAsia" w:ascii="黑体" w:eastAsia="黑体"/>
          <w:color w:val="000000"/>
          <w:sz w:val="24"/>
          <w:u w:val="dotted"/>
          <w:lang w:val="en-GB"/>
        </w:rPr>
        <w:t xml:space="preserve">            （全称）              </w:t>
      </w:r>
    </w:p>
    <w:p>
      <w:pPr>
        <w:ind w:firstLine="480" w:firstLineChars="200"/>
        <w:rPr>
          <w:rFonts w:ascii="黑体" w:eastAsia="黑体"/>
          <w:color w:val="000000"/>
          <w:sz w:val="24"/>
          <w:lang w:val="en-GB"/>
        </w:rPr>
      </w:pPr>
      <w:r>
        <w:rPr>
          <w:rFonts w:hint="eastAsia" w:ascii="黑体" w:eastAsia="黑体"/>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ind w:left="420" w:leftChars="200" w:right="363" w:rightChars="173"/>
        <w:rPr>
          <w:lang w:val="en-GB"/>
        </w:rPr>
      </w:pPr>
      <w:r>
        <w:rPr>
          <w:rFonts w:hint="eastAsia"/>
          <w:lang w:val="en-GB"/>
        </w:rPr>
        <w:t>说明：</w:t>
      </w:r>
    </w:p>
    <w:p>
      <w:pPr>
        <w:ind w:left="420" w:leftChars="200" w:right="363" w:rightChars="173"/>
        <w:rPr>
          <w:lang w:val="en-GB"/>
        </w:rPr>
      </w:pPr>
      <w:r>
        <w:rPr>
          <w:rFonts w:hint="eastAsia"/>
          <w:lang w:val="en-GB"/>
        </w:rPr>
        <w:t>1、</w:t>
      </w:r>
      <w:r>
        <w:rPr>
          <w:rFonts w:hint="eastAsia"/>
          <w:b/>
          <w:u w:val="wave"/>
          <w:lang w:val="en-GB"/>
        </w:rPr>
        <w:t>不具备法人资格的报价人，须与设立主管的法人机构</w:t>
      </w:r>
      <w:r>
        <w:rPr>
          <w:rFonts w:hint="eastAsia"/>
          <w:b/>
          <w:sz w:val="24"/>
          <w:szCs w:val="24"/>
          <w:u w:val="wave"/>
          <w:lang w:val="en-GB"/>
        </w:rPr>
        <w:t>同时</w:t>
      </w:r>
      <w:r>
        <w:rPr>
          <w:rFonts w:hint="eastAsia"/>
          <w:b/>
          <w:u w:val="wave"/>
          <w:lang w:val="en-GB"/>
        </w:rPr>
        <w:t>加盖公章</w:t>
      </w:r>
      <w:r>
        <w:rPr>
          <w:rFonts w:hint="eastAsia"/>
          <w:lang w:val="en-GB"/>
        </w:rPr>
        <w:t>。</w:t>
      </w:r>
    </w:p>
    <w:p>
      <w:pPr>
        <w:ind w:left="420" w:leftChars="200" w:right="363" w:rightChars="173"/>
        <w:rPr>
          <w:lang w:val="en-GB"/>
        </w:rPr>
      </w:pPr>
      <w:r>
        <w:rPr>
          <w:rFonts w:hint="eastAsia"/>
          <w:lang w:val="en-GB"/>
        </w:rPr>
        <w:t>2、全权代表须是入职本公司达3个月以上的在册职员，且与供应商签订了聘用合同手续。</w:t>
      </w:r>
    </w:p>
    <w:p>
      <w:pPr>
        <w:ind w:left="420" w:leftChars="200" w:right="363" w:rightChars="173"/>
        <w:rPr>
          <w:lang w:val="en-GB"/>
        </w:rPr>
      </w:pPr>
      <w:r>
        <w:rPr>
          <w:rFonts w:hint="eastAsia"/>
          <w:lang w:val="en-GB"/>
        </w:rPr>
        <w:t>3、本授权书内容不得擅自删改。</w:t>
      </w:r>
    </w:p>
    <w:p>
      <w:pPr>
        <w:ind w:left="420" w:leftChars="200" w:right="363" w:rightChars="173"/>
        <w:rPr>
          <w:lang w:val="en-GB"/>
        </w:rPr>
      </w:pPr>
    </w:p>
    <w:p>
      <w:pPr>
        <w:ind w:left="420" w:leftChars="200" w:right="363" w:rightChars="173"/>
        <w:rPr>
          <w:lang w:val="en-GB"/>
        </w:rPr>
      </w:pPr>
    </w:p>
    <w:p>
      <w:pPr>
        <w:ind w:left="420" w:leftChars="200" w:right="363" w:rightChars="173"/>
        <w:rPr>
          <w:lang w:val="en-GB"/>
        </w:rPr>
      </w:pPr>
    </w:p>
    <w:p>
      <w:pPr>
        <w:ind w:left="420" w:leftChars="200" w:right="363" w:rightChars="173"/>
        <w:rPr>
          <w:lang w:val="en-GB"/>
        </w:rPr>
      </w:pPr>
    </w:p>
    <w:p>
      <w:pPr>
        <w:ind w:left="420" w:leftChars="200" w:right="363" w:rightChars="173"/>
        <w:rPr>
          <w:lang w:val="en-GB"/>
        </w:rPr>
      </w:pPr>
    </w:p>
    <w:p>
      <w:pPr>
        <w:ind w:right="363" w:rightChars="173"/>
        <w:rPr>
          <w:lang w:val="en-GB"/>
        </w:rPr>
      </w:pPr>
    </w:p>
    <w:p>
      <w:pPr>
        <w:pStyle w:val="4"/>
        <w:pageBreakBefore/>
        <w:spacing w:afterLines="0"/>
        <w:ind w:left="-6"/>
        <w:rPr>
          <w:rFonts w:ascii="Times New Roman" w:hAnsi="Times New Roman"/>
          <w:color w:val="auto"/>
          <w:sz w:val="36"/>
          <w:szCs w:val="36"/>
        </w:rPr>
      </w:pPr>
      <w:r>
        <w:rPr>
          <w:rFonts w:hint="eastAsia" w:ascii="Times New Roman" w:hAnsi="Times New Roman"/>
          <w:color w:val="auto"/>
          <w:sz w:val="36"/>
          <w:szCs w:val="36"/>
        </w:rPr>
        <w:t>法人代表身份证</w:t>
      </w:r>
    </w:p>
    <w:tbl>
      <w:tblPr>
        <w:tblStyle w:val="31"/>
        <w:tblW w:w="9180" w:type="dxa"/>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35" w:hRule="atLeast"/>
        </w:trPr>
        <w:tc>
          <w:tcPr>
            <w:tcW w:w="9180" w:type="dxa"/>
          </w:tcPr>
          <w:p>
            <w:pPr>
              <w:ind w:right="-107" w:rightChars="-51"/>
            </w:pPr>
            <w:r>
              <w:rPr>
                <w:rFonts w:hint="eastAsia"/>
              </w:rPr>
              <w:t>A4纸</w:t>
            </w:r>
          </w:p>
          <w:p/>
          <w:tbl>
            <w:tblPr>
              <w:tblStyle w:val="31"/>
              <w:tblW w:w="8100" w:type="dxa"/>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Ex>
              <w:trPr>
                <w:trHeight w:val="4197" w:hRule="atLeast"/>
              </w:trPr>
              <w:tc>
                <w:tcPr>
                  <w:tcW w:w="8100" w:type="dxa"/>
                  <w:shd w:val="clear" w:color="auto" w:fill="F3F3F3"/>
                </w:tcPr>
                <w:p/>
                <w:p/>
                <w:p/>
                <w:p>
                  <w:pPr>
                    <w:jc w:val="center"/>
                  </w:pPr>
                </w:p>
                <w:p>
                  <w:pPr>
                    <w:jc w:val="center"/>
                  </w:pPr>
                </w:p>
                <w:p>
                  <w:pPr>
                    <w:jc w:val="center"/>
                  </w:pPr>
                </w:p>
                <w:p>
                  <w:pPr>
                    <w:jc w:val="center"/>
                  </w:pPr>
                  <w:r>
                    <w:rPr>
                      <w:rFonts w:hint="eastAsia"/>
                    </w:rPr>
                    <w:t>法人代表身份证正面</w:t>
                  </w:r>
                </w:p>
                <w:p/>
              </w:tc>
            </w:tr>
          </w:tbl>
          <w:p>
            <w:pPr>
              <w:spacing w:line="360" w:lineRule="auto"/>
            </w:pPr>
          </w:p>
          <w:p>
            <w:pPr>
              <w:spacing w:line="360" w:lineRule="auto"/>
              <w:rPr>
                <w:rFonts w:ascii="宋体" w:hAnsi="宋体"/>
              </w:rPr>
            </w:pPr>
            <w:r>
              <w:rPr>
                <w:rFonts w:hint="eastAsia" w:ascii="宋体" w:hAnsi="宋体"/>
              </w:rPr>
              <w:t xml:space="preserve">  </w:t>
            </w:r>
          </w:p>
          <w:p>
            <w:pPr>
              <w:ind w:firstLine="480"/>
              <w:rPr>
                <w:u w:val="single"/>
              </w:rPr>
            </w:pPr>
          </w:p>
          <w:p>
            <w:pPr>
              <w:rPr>
                <w:u w:val="single"/>
              </w:rPr>
            </w:pPr>
          </w:p>
          <w:tbl>
            <w:tblPr>
              <w:tblStyle w:val="31"/>
              <w:tblW w:w="8100" w:type="dxa"/>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Ex>
              <w:trPr>
                <w:trHeight w:val="4614" w:hRule="atLeast"/>
              </w:trPr>
              <w:tc>
                <w:tcPr>
                  <w:tcW w:w="8100" w:type="dxa"/>
                  <w:shd w:val="clear" w:color="auto" w:fill="F3F3F3"/>
                </w:tcPr>
                <w:p/>
                <w:p/>
                <w:p/>
                <w:p>
                  <w:pPr>
                    <w:jc w:val="center"/>
                  </w:pPr>
                </w:p>
                <w:p>
                  <w:pPr>
                    <w:jc w:val="center"/>
                  </w:pPr>
                </w:p>
                <w:p>
                  <w:pPr>
                    <w:jc w:val="center"/>
                  </w:pPr>
                </w:p>
                <w:p>
                  <w:pPr>
                    <w:jc w:val="center"/>
                  </w:pPr>
                </w:p>
                <w:p>
                  <w:pPr>
                    <w:jc w:val="center"/>
                  </w:pPr>
                </w:p>
                <w:p>
                  <w:pPr>
                    <w:jc w:val="center"/>
                  </w:pPr>
                </w:p>
                <w:p>
                  <w:pPr>
                    <w:jc w:val="center"/>
                  </w:pPr>
                  <w:r>
                    <w:rPr>
                      <w:rFonts w:hint="eastAsia"/>
                    </w:rPr>
                    <w:t>法人代表身份证反面</w:t>
                  </w:r>
                </w:p>
                <w:p/>
                <w:p/>
              </w:tc>
            </w:tr>
          </w:tbl>
          <w:p/>
          <w:p>
            <w:pPr>
              <w:spacing w:line="360" w:lineRule="auto"/>
            </w:pPr>
          </w:p>
        </w:tc>
      </w:tr>
    </w:tbl>
    <w:p>
      <w:pPr>
        <w:ind w:left="420" w:leftChars="200" w:right="363" w:rightChars="173"/>
        <w:rPr>
          <w:lang w:val="en-GB"/>
        </w:rPr>
        <w:sectPr>
          <w:pgSz w:w="11906" w:h="16838"/>
          <w:pgMar w:top="1134" w:right="1286" w:bottom="1134" w:left="1588" w:header="567" w:footer="737" w:gutter="0"/>
          <w:cols w:space="720" w:num="1"/>
          <w:docGrid w:linePitch="312" w:charSpace="0"/>
        </w:sectPr>
      </w:pPr>
    </w:p>
    <w:p>
      <w:pPr>
        <w:pStyle w:val="4"/>
        <w:pageBreakBefore/>
        <w:spacing w:afterLines="0"/>
        <w:ind w:left="-6"/>
        <w:rPr>
          <w:rFonts w:ascii="Times New Roman" w:hAnsi="Times New Roman"/>
          <w:color w:val="auto"/>
          <w:sz w:val="36"/>
          <w:szCs w:val="36"/>
        </w:rPr>
      </w:pPr>
      <w:bookmarkStart w:id="147" w:name="_Toc317686558"/>
      <w:bookmarkStart w:id="148" w:name="_Toc304886140"/>
      <w:bookmarkStart w:id="149" w:name="_Toc304304969"/>
      <w:bookmarkStart w:id="150" w:name="_Ref266198344"/>
      <w:r>
        <w:rPr>
          <w:rFonts w:hint="eastAsia" w:ascii="Times New Roman" w:hAnsi="Times New Roman"/>
          <w:color w:val="auto"/>
          <w:sz w:val="36"/>
          <w:szCs w:val="36"/>
        </w:rPr>
        <w:t>授权代表身份证</w:t>
      </w:r>
      <w:bookmarkEnd w:id="147"/>
      <w:bookmarkEnd w:id="148"/>
      <w:bookmarkEnd w:id="149"/>
      <w:bookmarkEnd w:id="150"/>
    </w:p>
    <w:tbl>
      <w:tblPr>
        <w:tblStyle w:val="31"/>
        <w:tblW w:w="9180" w:type="dxa"/>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35" w:hRule="atLeast"/>
        </w:trPr>
        <w:tc>
          <w:tcPr>
            <w:tcW w:w="9180" w:type="dxa"/>
          </w:tcPr>
          <w:p>
            <w:pPr>
              <w:ind w:right="-107" w:rightChars="-51"/>
            </w:pPr>
            <w:r>
              <w:rPr>
                <w:rFonts w:hint="eastAsia"/>
              </w:rPr>
              <w:t>A4纸</w:t>
            </w:r>
          </w:p>
          <w:p/>
          <w:tbl>
            <w:tblPr>
              <w:tblStyle w:val="31"/>
              <w:tblW w:w="8100" w:type="dxa"/>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Ex>
              <w:trPr>
                <w:trHeight w:val="4197" w:hRule="atLeast"/>
              </w:trPr>
              <w:tc>
                <w:tcPr>
                  <w:tcW w:w="8100" w:type="dxa"/>
                  <w:shd w:val="clear" w:color="auto" w:fill="F3F3F3"/>
                </w:tcPr>
                <w:p/>
                <w:p/>
                <w:p/>
                <w:p>
                  <w:pPr>
                    <w:jc w:val="center"/>
                  </w:pPr>
                </w:p>
                <w:p>
                  <w:pPr>
                    <w:jc w:val="center"/>
                  </w:pPr>
                </w:p>
                <w:p>
                  <w:pPr>
                    <w:jc w:val="center"/>
                  </w:pPr>
                </w:p>
                <w:p>
                  <w:pPr>
                    <w:jc w:val="center"/>
                  </w:pPr>
                  <w:r>
                    <w:rPr>
                      <w:rFonts w:hint="eastAsia"/>
                    </w:rPr>
                    <w:t>授权代表身份证正面</w:t>
                  </w:r>
                </w:p>
                <w:p/>
              </w:tc>
            </w:tr>
          </w:tbl>
          <w:p>
            <w:pPr>
              <w:spacing w:line="360" w:lineRule="auto"/>
            </w:pPr>
          </w:p>
          <w:p>
            <w:pPr>
              <w:spacing w:line="360" w:lineRule="auto"/>
              <w:rPr>
                <w:rFonts w:ascii="宋体" w:hAnsi="宋体"/>
              </w:rPr>
            </w:pPr>
            <w:r>
              <w:rPr>
                <w:rFonts w:hint="eastAsia" w:ascii="宋体" w:hAnsi="宋体"/>
              </w:rPr>
              <w:t xml:space="preserve">  </w:t>
            </w:r>
          </w:p>
          <w:p>
            <w:pPr>
              <w:ind w:firstLine="480"/>
              <w:rPr>
                <w:u w:val="single"/>
              </w:rPr>
            </w:pPr>
          </w:p>
          <w:p>
            <w:pPr>
              <w:rPr>
                <w:u w:val="single"/>
              </w:rPr>
            </w:pPr>
          </w:p>
          <w:tbl>
            <w:tblPr>
              <w:tblStyle w:val="31"/>
              <w:tblW w:w="8100" w:type="dxa"/>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Ex>
              <w:trPr>
                <w:trHeight w:val="4614" w:hRule="atLeast"/>
              </w:trPr>
              <w:tc>
                <w:tcPr>
                  <w:tcW w:w="8100" w:type="dxa"/>
                  <w:shd w:val="clear" w:color="auto" w:fill="F3F3F3"/>
                </w:tcPr>
                <w:p/>
                <w:p/>
                <w:p/>
                <w:p>
                  <w:pPr>
                    <w:jc w:val="center"/>
                  </w:pPr>
                </w:p>
                <w:p>
                  <w:pPr>
                    <w:jc w:val="center"/>
                  </w:pPr>
                </w:p>
                <w:p>
                  <w:pPr>
                    <w:jc w:val="center"/>
                  </w:pPr>
                </w:p>
                <w:p>
                  <w:pPr>
                    <w:jc w:val="center"/>
                  </w:pPr>
                </w:p>
                <w:p>
                  <w:pPr>
                    <w:jc w:val="center"/>
                  </w:pPr>
                </w:p>
                <w:p>
                  <w:pPr>
                    <w:jc w:val="center"/>
                  </w:pPr>
                </w:p>
                <w:p>
                  <w:pPr>
                    <w:jc w:val="center"/>
                  </w:pPr>
                  <w:r>
                    <w:rPr>
                      <w:rFonts w:hint="eastAsia"/>
                    </w:rPr>
                    <w:t>授权代表身份证反面</w:t>
                  </w:r>
                </w:p>
                <w:p/>
                <w:p/>
              </w:tc>
            </w:tr>
          </w:tbl>
          <w:p/>
          <w:p>
            <w:pPr>
              <w:spacing w:line="360" w:lineRule="auto"/>
            </w:pPr>
          </w:p>
        </w:tc>
      </w:tr>
    </w:tbl>
    <w:p>
      <w:pPr>
        <w:ind w:left="420" w:leftChars="200" w:right="363" w:rightChars="173"/>
        <w:rPr>
          <w:color w:val="FF0000"/>
          <w:lang w:val="en-GB"/>
        </w:rPr>
      </w:pPr>
    </w:p>
    <w:p>
      <w:pPr>
        <w:ind w:left="420" w:leftChars="200" w:right="363" w:rightChars="173"/>
        <w:rPr>
          <w:color w:val="FF0000"/>
          <w:lang w:val="en-GB"/>
        </w:rPr>
      </w:pPr>
    </w:p>
    <w:p>
      <w:pPr>
        <w:ind w:left="420" w:leftChars="200" w:right="363" w:rightChars="173"/>
        <w:rPr>
          <w:color w:val="FF0000"/>
          <w:lang w:val="en-GB"/>
        </w:rPr>
      </w:pPr>
    </w:p>
    <w:p>
      <w:pPr>
        <w:ind w:left="420" w:leftChars="200" w:right="363" w:rightChars="173"/>
        <w:rPr>
          <w:color w:val="FF0000"/>
          <w:lang w:val="en-GB"/>
        </w:rPr>
      </w:pPr>
    </w:p>
    <w:p>
      <w:pPr>
        <w:ind w:left="420" w:leftChars="200" w:right="363" w:rightChars="173"/>
        <w:rPr>
          <w:color w:val="FF0000"/>
          <w:lang w:val="en-GB"/>
        </w:rPr>
      </w:pPr>
    </w:p>
    <w:p>
      <w:pPr>
        <w:ind w:left="420" w:leftChars="200" w:right="363" w:rightChars="173"/>
        <w:rPr>
          <w:color w:val="FF0000"/>
          <w:lang w:val="en-GB"/>
        </w:rPr>
      </w:pPr>
    </w:p>
    <w:p>
      <w:pPr>
        <w:pStyle w:val="4"/>
        <w:pageBreakBefore/>
        <w:numPr>
          <w:ilvl w:val="0"/>
          <w:numId w:val="7"/>
        </w:numPr>
        <w:spacing w:afterLines="0"/>
        <w:ind w:left="414"/>
        <w:rPr>
          <w:rFonts w:ascii="Times New Roman" w:hAnsi="Times New Roman"/>
          <w:sz w:val="36"/>
          <w:szCs w:val="36"/>
        </w:rPr>
      </w:pPr>
      <w:bookmarkStart w:id="151" w:name="_Toc438547162"/>
      <w:bookmarkStart w:id="152" w:name="_Toc317686559"/>
      <w:r>
        <w:rPr>
          <w:rFonts w:hint="eastAsia" w:ascii="Times New Roman" w:hAnsi="Times New Roman"/>
          <w:sz w:val="36"/>
          <w:szCs w:val="36"/>
        </w:rPr>
        <w:t>守法经营声明书</w:t>
      </w:r>
    </w:p>
    <w:p>
      <w:pPr>
        <w:rPr>
          <w:lang w:val="en-GB"/>
        </w:rPr>
      </w:pPr>
    </w:p>
    <w:p>
      <w:pPr>
        <w:spacing w:line="360" w:lineRule="auto"/>
        <w:ind w:firstLine="482"/>
        <w:rPr>
          <w:rFonts w:ascii="黑体" w:hAnsi="宋体" w:eastAsia="黑体"/>
          <w:sz w:val="24"/>
          <w:szCs w:val="24"/>
        </w:rPr>
      </w:pPr>
      <w:r>
        <w:rPr>
          <w:rFonts w:hint="eastAsia" w:ascii="黑体" w:hAnsi="宋体" w:eastAsia="黑体"/>
          <w:sz w:val="24"/>
          <w:szCs w:val="24"/>
        </w:rPr>
        <w:t>我方诚意参与本项目投标，并特此声明参加本次政府采购活动前</w:t>
      </w:r>
      <w:r>
        <w:rPr>
          <w:rFonts w:ascii="黑体" w:hAnsi="宋体" w:eastAsia="黑体"/>
          <w:sz w:val="24"/>
          <w:szCs w:val="24"/>
        </w:rPr>
        <w:t>3</w:t>
      </w:r>
      <w:r>
        <w:rPr>
          <w:rFonts w:hint="eastAsia" w:ascii="黑体" w:hAnsi="宋体" w:eastAsia="黑体"/>
          <w:sz w:val="24"/>
          <w:szCs w:val="24"/>
        </w:rPr>
        <w:t>年内在经营活动中没有以下重大违法记录：</w:t>
      </w:r>
    </w:p>
    <w:p>
      <w:pPr>
        <w:spacing w:line="360" w:lineRule="auto"/>
        <w:ind w:firstLine="480" w:firstLineChars="200"/>
        <w:rPr>
          <w:rFonts w:ascii="黑体" w:hAnsi="宋体" w:eastAsia="黑体"/>
          <w:sz w:val="24"/>
          <w:szCs w:val="24"/>
          <w:u w:val="dotted"/>
        </w:rPr>
      </w:pPr>
      <w:r>
        <w:rPr>
          <w:rFonts w:hint="eastAsia" w:ascii="黑体" w:hAnsi="宋体" w:eastAsia="黑体"/>
          <w:sz w:val="24"/>
          <w:szCs w:val="24"/>
        </w:rPr>
        <w:t>因违法经营受到刑事处罚或者责令停产停业、吊销许可证或者执照、较大数额罚款等行政处罚。</w:t>
      </w: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480" w:lineRule="auto"/>
        <w:ind w:firstLine="480" w:firstLineChars="200"/>
        <w:rPr>
          <w:rFonts w:ascii="黑体" w:eastAsia="黑体"/>
          <w:sz w:val="24"/>
          <w:szCs w:val="24"/>
          <w:lang w:val="en-GB"/>
        </w:rPr>
      </w:pPr>
      <w:r>
        <w:rPr>
          <w:rFonts w:hint="eastAsia" w:ascii="黑体" w:eastAsia="黑体"/>
          <w:sz w:val="24"/>
          <w:szCs w:val="24"/>
          <w:lang w:val="en-GB"/>
        </w:rPr>
        <w:t>报价人名称：</w:t>
      </w:r>
      <w:r>
        <w:rPr>
          <w:rFonts w:hint="eastAsia" w:ascii="黑体" w:eastAsia="黑体"/>
          <w:sz w:val="24"/>
          <w:szCs w:val="24"/>
          <w:u w:val="dotted"/>
          <w:lang w:val="en-GB"/>
        </w:rPr>
        <w:t xml:space="preserve">           （全称）                </w:t>
      </w:r>
      <w:r>
        <w:rPr>
          <w:rFonts w:hint="eastAsia" w:ascii="黑体" w:eastAsia="黑体"/>
          <w:sz w:val="24"/>
          <w:szCs w:val="24"/>
          <w:lang w:val="en-GB"/>
        </w:rPr>
        <w:t xml:space="preserve"> </w:t>
      </w:r>
      <w:r>
        <w:rPr>
          <w:rFonts w:hint="eastAsia" w:ascii="黑体" w:eastAsia="黑体"/>
          <w:color w:val="000000"/>
          <w:sz w:val="24"/>
          <w:szCs w:val="24"/>
          <w:lang w:val="en-GB"/>
        </w:rPr>
        <w:t>（公章）</w:t>
      </w:r>
    </w:p>
    <w:p>
      <w:pPr>
        <w:spacing w:line="480" w:lineRule="auto"/>
        <w:ind w:firstLine="480" w:firstLineChars="200"/>
        <w:rPr>
          <w:rFonts w:ascii="黑体" w:eastAsia="黑体"/>
          <w:color w:val="000000"/>
          <w:sz w:val="24"/>
          <w:lang w:val="en-GB"/>
        </w:rPr>
      </w:pPr>
      <w:r>
        <w:rPr>
          <w:rFonts w:hint="eastAsia" w:ascii="黑体" w:eastAsia="黑体"/>
          <w:color w:val="000000"/>
          <w:sz w:val="24"/>
          <w:lang w:val="en-GB"/>
        </w:rPr>
        <w:t>法人代表签名：</w:t>
      </w:r>
      <w:r>
        <w:rPr>
          <w:rFonts w:hint="eastAsia" w:ascii="黑体" w:eastAsia="黑体"/>
          <w:color w:val="000000"/>
          <w:sz w:val="24"/>
          <w:u w:val="dotted"/>
          <w:lang w:val="en-GB"/>
        </w:rPr>
        <w:t xml:space="preserve">            （全称）              </w:t>
      </w:r>
    </w:p>
    <w:p>
      <w:pPr>
        <w:spacing w:line="360" w:lineRule="auto"/>
        <w:ind w:firstLine="480" w:firstLineChars="200"/>
        <w:jc w:val="left"/>
        <w:rPr>
          <w:rFonts w:ascii="黑体" w:eastAsia="黑体"/>
          <w:sz w:val="24"/>
          <w:szCs w:val="24"/>
          <w:lang w:val="en-GB"/>
        </w:rPr>
      </w:pPr>
    </w:p>
    <w:p>
      <w:pPr>
        <w:tabs>
          <w:tab w:val="left" w:pos="-3780"/>
        </w:tabs>
        <w:ind w:firstLine="480" w:firstLineChars="200"/>
        <w:rPr>
          <w:sz w:val="24"/>
          <w:szCs w:val="24"/>
          <w:lang w:val="en-GB"/>
        </w:rPr>
      </w:pPr>
    </w:p>
    <w:p>
      <w:pPr>
        <w:ind w:left="420" w:leftChars="200" w:right="363" w:rightChars="173"/>
        <w:rPr>
          <w:sz w:val="24"/>
          <w:szCs w:val="24"/>
          <w:lang w:val="en-GB"/>
        </w:rPr>
      </w:pPr>
      <w:r>
        <w:rPr>
          <w:rFonts w:hint="eastAsia"/>
          <w:sz w:val="24"/>
          <w:szCs w:val="24"/>
          <w:lang w:val="en-GB"/>
        </w:rPr>
        <w:t>说明：</w:t>
      </w:r>
    </w:p>
    <w:p>
      <w:pPr>
        <w:tabs>
          <w:tab w:val="left" w:pos="-3780"/>
        </w:tabs>
        <w:ind w:left="420" w:leftChars="20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pPr>
        <w:tabs>
          <w:tab w:val="left" w:pos="-3780"/>
        </w:tabs>
        <w:ind w:left="420" w:leftChars="200"/>
        <w:rPr>
          <w:lang w:val="en-GB"/>
        </w:rPr>
      </w:pPr>
      <w:r>
        <w:rPr>
          <w:rFonts w:hint="eastAsia"/>
          <w:lang w:val="en-GB"/>
        </w:rPr>
        <w:t>2、本声明书内容不得擅自删改。</w:t>
      </w:r>
    </w:p>
    <w:p>
      <w:pPr>
        <w:pStyle w:val="4"/>
        <w:pageBreakBefore/>
        <w:numPr>
          <w:ilvl w:val="0"/>
          <w:numId w:val="7"/>
        </w:numPr>
        <w:spacing w:afterLines="0"/>
        <w:ind w:left="414"/>
        <w:rPr>
          <w:rFonts w:ascii="Times New Roman" w:hAnsi="Times New Roman"/>
          <w:color w:val="auto"/>
          <w:sz w:val="36"/>
          <w:szCs w:val="36"/>
        </w:rPr>
      </w:pPr>
      <w:r>
        <w:rPr>
          <w:rFonts w:hint="eastAsia" w:ascii="Times New Roman" w:hAnsi="Times New Roman"/>
          <w:sz w:val="36"/>
          <w:szCs w:val="36"/>
        </w:rPr>
        <w:t>资格</w:t>
      </w:r>
      <w:r>
        <w:rPr>
          <w:rFonts w:hint="eastAsia" w:ascii="Times New Roman" w:hAnsi="Times New Roman"/>
          <w:color w:val="auto"/>
          <w:sz w:val="36"/>
          <w:szCs w:val="36"/>
        </w:rPr>
        <w:t>性证明材料</w:t>
      </w:r>
      <w:bookmarkEnd w:id="151"/>
    </w:p>
    <w:tbl>
      <w:tblPr>
        <w:tblStyle w:val="31"/>
        <w:tblW w:w="94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271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pPr>
              <w:jc w:val="center"/>
              <w:rPr>
                <w:rFonts w:ascii="宋体" w:hAnsi="宋体"/>
                <w:b/>
                <w:bCs/>
              </w:rPr>
            </w:pPr>
            <w:r>
              <w:rPr>
                <w:rFonts w:hint="eastAsia" w:ascii="宋体" w:hAnsi="宋体"/>
                <w:b/>
                <w:bCs/>
              </w:rPr>
              <w:t>序号</w:t>
            </w:r>
          </w:p>
        </w:tc>
        <w:tc>
          <w:tcPr>
            <w:tcW w:w="2719" w:type="dxa"/>
            <w:tcBorders>
              <w:righ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spacing w:val="0"/>
                <w:kern w:val="2"/>
                <w:sz w:val="21"/>
                <w:szCs w:val="21"/>
              </w:rPr>
            </w:pPr>
            <w:r>
              <w:rPr>
                <w:rFonts w:hint="eastAsia" w:ascii="宋体" w:hAnsi="宋体"/>
                <w:b/>
                <w:bCs/>
                <w:snapToGrid/>
                <w:spacing w:val="0"/>
                <w:kern w:val="2"/>
                <w:sz w:val="21"/>
                <w:szCs w:val="21"/>
              </w:rPr>
              <w:t>文件名称</w:t>
            </w:r>
          </w:p>
        </w:tc>
        <w:tc>
          <w:tcPr>
            <w:tcW w:w="6232" w:type="dxa"/>
            <w:tcBorders>
              <w:left w:val="single" w:color="auto" w:sz="4" w:space="0"/>
            </w:tcBorders>
            <w:shd w:val="clear" w:color="auto" w:fill="F3F3F3"/>
            <w:vAlign w:val="center"/>
          </w:tcPr>
          <w:p>
            <w:pPr>
              <w:jc w:val="center"/>
              <w:rPr>
                <w:rFonts w:ascii="宋体" w:hAnsi="宋体"/>
                <w:b/>
                <w:bCs/>
              </w:rPr>
            </w:pPr>
            <w:r>
              <w:rPr>
                <w:rFonts w:hint="eastAsia" w:ascii="宋体" w:hAnsi="宋体"/>
                <w:b/>
                <w:bCs/>
              </w:rPr>
              <w:t>文件内容要求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48" w:hRule="exact"/>
          <w:jc w:val="center"/>
        </w:trPr>
        <w:tc>
          <w:tcPr>
            <w:tcW w:w="9400" w:type="dxa"/>
            <w:gridSpan w:val="3"/>
            <w:vAlign w:val="center"/>
          </w:tcPr>
          <w:p>
            <w:pPr>
              <w:ind w:firstLine="422" w:firstLineChars="200"/>
              <w:rPr>
                <w:b/>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34" w:hRule="exact"/>
          <w:jc w:val="center"/>
        </w:trPr>
        <w:tc>
          <w:tcPr>
            <w:tcW w:w="449" w:type="dxa"/>
            <w:vAlign w:val="center"/>
          </w:tcPr>
          <w:p>
            <w:pPr>
              <w:tabs>
                <w:tab w:val="left" w:pos="180"/>
              </w:tabs>
              <w:jc w:val="center"/>
              <w:rPr>
                <w:rFonts w:ascii="黑体" w:eastAsia="黑体"/>
              </w:rPr>
            </w:pPr>
            <w:r>
              <w:rPr>
                <w:rFonts w:hint="eastAsia" w:ascii="黑体" w:eastAsia="黑体"/>
              </w:rPr>
              <w:t>1</w:t>
            </w:r>
          </w:p>
        </w:tc>
        <w:tc>
          <w:tcPr>
            <w:tcW w:w="2719" w:type="dxa"/>
            <w:tcBorders>
              <w:right w:val="single" w:color="auto" w:sz="4" w:space="0"/>
            </w:tcBorders>
            <w:vAlign w:val="center"/>
          </w:tcPr>
          <w:p>
            <w:pPr>
              <w:rPr>
                <w:rFonts w:ascii="黑体" w:eastAsia="黑体"/>
              </w:rPr>
            </w:pPr>
            <w:r>
              <w:rPr>
                <w:rFonts w:hint="eastAsia"/>
                <w:color w:val="000000"/>
              </w:rPr>
              <w:t>法人或者其他组织的营业执照等证明文件，自然人的身份证明</w:t>
            </w:r>
          </w:p>
        </w:tc>
        <w:tc>
          <w:tcPr>
            <w:tcW w:w="6232" w:type="dxa"/>
            <w:tcBorders>
              <w:left w:val="single" w:color="auto" w:sz="4" w:space="0"/>
            </w:tcBorders>
            <w:vAlign w:val="center"/>
          </w:tcPr>
          <w:p>
            <w:pPr>
              <w:rPr>
                <w:b/>
              </w:rPr>
            </w:pPr>
            <w:r>
              <w:rPr>
                <w:rFonts w:hint="eastAsia"/>
                <w:b/>
              </w:rPr>
              <w:t>《营业执照》或《事业单位法人证书》</w:t>
            </w:r>
          </w:p>
          <w:p>
            <w:r>
              <w:rPr>
                <w:rFonts w:hint="eastAsia"/>
              </w:rPr>
              <w:t>注：本项目不接受自然人参与。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11" w:hRule="exact"/>
          <w:jc w:val="center"/>
        </w:trPr>
        <w:tc>
          <w:tcPr>
            <w:tcW w:w="449" w:type="dxa"/>
            <w:vMerge w:val="restart"/>
            <w:vAlign w:val="center"/>
          </w:tcPr>
          <w:p>
            <w:pPr>
              <w:tabs>
                <w:tab w:val="left" w:pos="180"/>
              </w:tabs>
              <w:jc w:val="center"/>
              <w:rPr>
                <w:rFonts w:ascii="黑体" w:eastAsia="黑体"/>
              </w:rPr>
            </w:pPr>
            <w:r>
              <w:rPr>
                <w:rFonts w:hint="eastAsia" w:ascii="黑体" w:eastAsia="黑体"/>
              </w:rPr>
              <w:t>2</w:t>
            </w:r>
          </w:p>
        </w:tc>
        <w:tc>
          <w:tcPr>
            <w:tcW w:w="2719" w:type="dxa"/>
            <w:vMerge w:val="restart"/>
            <w:tcBorders>
              <w:right w:val="single" w:color="auto" w:sz="4" w:space="0"/>
            </w:tcBorders>
            <w:vAlign w:val="center"/>
          </w:tcPr>
          <w:p>
            <w:pPr>
              <w:rPr>
                <w:color w:val="000000"/>
              </w:rPr>
            </w:pPr>
            <w:r>
              <w:rPr>
                <w:rFonts w:hint="eastAsia"/>
                <w:color w:val="000000"/>
              </w:rPr>
              <w:t>财务状况报告，依法缴纳税收和社会保障资金的相关材料</w:t>
            </w:r>
          </w:p>
        </w:tc>
        <w:tc>
          <w:tcPr>
            <w:tcW w:w="6232" w:type="dxa"/>
            <w:tcBorders>
              <w:left w:val="single" w:color="auto" w:sz="4" w:space="0"/>
            </w:tcBorders>
            <w:vAlign w:val="center"/>
          </w:tcPr>
          <w:p>
            <w:pPr>
              <w:rPr>
                <w:b/>
              </w:rPr>
            </w:pPr>
            <w:r>
              <w:rPr>
                <w:rFonts w:hint="eastAsia"/>
                <w:b/>
              </w:rPr>
              <w:t>1. 财务状况报告。</w:t>
            </w:r>
            <w:r>
              <w:rPr>
                <w:rFonts w:hint="eastAsia"/>
              </w:rPr>
              <w:t>提供下列材料之一即可：</w:t>
            </w:r>
          </w:p>
          <w:p>
            <w:r>
              <w:rPr>
                <w:rFonts w:hint="eastAsia"/>
              </w:rPr>
              <w:t>（1）经审核的</w:t>
            </w:r>
            <w:r>
              <w:rPr>
                <w:rFonts w:hint="eastAsia"/>
                <w:b/>
                <w:u w:val="single"/>
              </w:rPr>
              <w:t>近两年</w:t>
            </w:r>
            <w:r>
              <w:rPr>
                <w:rFonts w:hint="eastAsia"/>
              </w:rPr>
              <w:t>的审计报告（包括资产负债表、利润表、现金流量表、所有者权益变动表）；</w:t>
            </w:r>
          </w:p>
          <w:p>
            <w:r>
              <w:rPr>
                <w:rFonts w:hint="eastAsia"/>
              </w:rPr>
              <w:t>（2）其基本户开户银行出具的资信证明；</w:t>
            </w:r>
          </w:p>
          <w:p>
            <w:r>
              <w:rPr>
                <w:rFonts w:hint="eastAsia"/>
              </w:rPr>
              <w:t>（3）财政部门认可的政府采购专业担保机构出具的投标担保函；</w:t>
            </w:r>
          </w:p>
          <w:p>
            <w:pPr>
              <w:rPr>
                <w:b/>
              </w:rPr>
            </w:pPr>
            <w:r>
              <w:rPr>
                <w:rFonts w:hint="eastAsia"/>
              </w:rPr>
              <w:t>（4）如供应商是</w:t>
            </w:r>
            <w:r>
              <w:rPr>
                <w:rFonts w:hint="eastAsia"/>
                <w:b/>
                <w:u w:val="single"/>
              </w:rPr>
              <w:t>2015年</w:t>
            </w:r>
            <w:r>
              <w:rPr>
                <w:rFonts w:hint="eastAsia"/>
              </w:rPr>
              <w:t>新成立的，则提供成立至今的财务报表。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73" w:hRule="exact"/>
          <w:jc w:val="center"/>
        </w:trPr>
        <w:tc>
          <w:tcPr>
            <w:tcW w:w="449" w:type="dxa"/>
            <w:vMerge w:val="continue"/>
            <w:vAlign w:val="center"/>
          </w:tcPr>
          <w:p>
            <w:pPr>
              <w:tabs>
                <w:tab w:val="left" w:pos="180"/>
              </w:tabs>
              <w:jc w:val="center"/>
              <w:rPr>
                <w:rFonts w:ascii="黑体" w:eastAsia="黑体"/>
              </w:rPr>
            </w:pPr>
          </w:p>
        </w:tc>
        <w:tc>
          <w:tcPr>
            <w:tcW w:w="2719" w:type="dxa"/>
            <w:vMerge w:val="continue"/>
            <w:tcBorders>
              <w:right w:val="single" w:color="auto" w:sz="4" w:space="0"/>
            </w:tcBorders>
            <w:vAlign w:val="center"/>
          </w:tcPr>
          <w:p>
            <w:pPr>
              <w:rPr>
                <w:color w:val="000000"/>
              </w:rPr>
            </w:pPr>
          </w:p>
        </w:tc>
        <w:tc>
          <w:tcPr>
            <w:tcW w:w="6232" w:type="dxa"/>
            <w:tcBorders>
              <w:left w:val="single" w:color="auto" w:sz="4" w:space="0"/>
            </w:tcBorders>
            <w:vAlign w:val="center"/>
          </w:tcPr>
          <w:p>
            <w:pPr>
              <w:rPr>
                <w:color w:val="000000"/>
              </w:rPr>
            </w:pPr>
            <w:r>
              <w:rPr>
                <w:rFonts w:hint="eastAsia"/>
                <w:b/>
              </w:rPr>
              <w:t xml:space="preserve">2. </w:t>
            </w:r>
            <w:r>
              <w:rPr>
                <w:rFonts w:hint="eastAsia"/>
                <w:b/>
                <w:color w:val="000000"/>
              </w:rPr>
              <w:t>依法缴纳税收的证明材料。</w:t>
            </w:r>
            <w:r>
              <w:rPr>
                <w:rFonts w:hint="eastAsia"/>
                <w:color w:val="000000"/>
              </w:rPr>
              <w:t>提供以下两项材料：</w:t>
            </w:r>
          </w:p>
          <w:p>
            <w:r>
              <w:rPr>
                <w:rFonts w:hint="eastAsia"/>
              </w:rPr>
              <w:t>（1）《税务登记证》；</w:t>
            </w:r>
          </w:p>
          <w:p>
            <w:pPr>
              <w:rPr>
                <w:color w:val="000000"/>
              </w:rPr>
            </w:pPr>
            <w:r>
              <w:rPr>
                <w:rFonts w:hint="eastAsia"/>
              </w:rPr>
              <w:t>（2）</w:t>
            </w:r>
            <w:r>
              <w:rPr>
                <w:rFonts w:hint="eastAsia"/>
                <w:color w:val="000000"/>
              </w:rPr>
              <w:t>缴纳税费的凭据。</w:t>
            </w:r>
          </w:p>
          <w:p>
            <w:pPr>
              <w:rPr>
                <w:color w:val="000000"/>
              </w:rPr>
            </w:pPr>
            <w:r>
              <w:rPr>
                <w:rFonts w:hint="eastAsia"/>
                <w:color w:val="000000"/>
              </w:rPr>
              <w:t>注：如供应商是2015年新成立的，仅需提供第（1）项；</w:t>
            </w:r>
          </w:p>
          <w:p>
            <w:pPr>
              <w:rPr>
                <w:b/>
              </w:rPr>
            </w:pPr>
            <w:r>
              <w:rPr>
                <w:rFonts w:hint="eastAsia"/>
                <w:color w:val="000000"/>
              </w:rPr>
              <w:t>如非从事生产、经营的事业单位或依法免税的供应商则本项不需提供，但需提供有关证明或声明（格式自拟）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43" w:hRule="exact"/>
          <w:jc w:val="center"/>
        </w:trPr>
        <w:tc>
          <w:tcPr>
            <w:tcW w:w="449" w:type="dxa"/>
            <w:vMerge w:val="continue"/>
            <w:vAlign w:val="center"/>
          </w:tcPr>
          <w:p>
            <w:pPr>
              <w:tabs>
                <w:tab w:val="left" w:pos="180"/>
              </w:tabs>
              <w:jc w:val="center"/>
              <w:rPr>
                <w:rFonts w:ascii="黑体" w:eastAsia="黑体"/>
              </w:rPr>
            </w:pPr>
          </w:p>
        </w:tc>
        <w:tc>
          <w:tcPr>
            <w:tcW w:w="2719" w:type="dxa"/>
            <w:vMerge w:val="continue"/>
            <w:tcBorders>
              <w:right w:val="single" w:color="auto" w:sz="4" w:space="0"/>
            </w:tcBorders>
            <w:vAlign w:val="center"/>
          </w:tcPr>
          <w:p>
            <w:pPr>
              <w:rPr>
                <w:color w:val="000000"/>
              </w:rPr>
            </w:pPr>
          </w:p>
        </w:tc>
        <w:tc>
          <w:tcPr>
            <w:tcW w:w="6232" w:type="dxa"/>
            <w:tcBorders>
              <w:left w:val="single" w:color="auto" w:sz="4" w:space="0"/>
            </w:tcBorders>
            <w:vAlign w:val="center"/>
          </w:tcPr>
          <w:p>
            <w:r>
              <w:rPr>
                <w:rFonts w:hint="eastAsia"/>
                <w:b/>
              </w:rPr>
              <w:t>3. 依法缴纳社会保障资金的证明材料。</w:t>
            </w:r>
            <w:r>
              <w:rPr>
                <w:rFonts w:hint="eastAsia"/>
              </w:rPr>
              <w:t>提供以下两项材料：</w:t>
            </w:r>
          </w:p>
          <w:p>
            <w:r>
              <w:rPr>
                <w:rFonts w:hint="eastAsia"/>
              </w:rPr>
              <w:t>（1）《社会保险登记证》；</w:t>
            </w:r>
          </w:p>
          <w:p>
            <w:r>
              <w:rPr>
                <w:rFonts w:hint="eastAsia"/>
              </w:rPr>
              <w:t>（2）缴纳社会保险的凭据（专用收据或社会保险缴纳清单）。</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5" w:hRule="exact"/>
          <w:jc w:val="center"/>
        </w:trPr>
        <w:tc>
          <w:tcPr>
            <w:tcW w:w="449" w:type="dxa"/>
            <w:vAlign w:val="center"/>
          </w:tcPr>
          <w:p>
            <w:pPr>
              <w:tabs>
                <w:tab w:val="left" w:pos="180"/>
              </w:tabs>
              <w:jc w:val="center"/>
              <w:rPr>
                <w:rFonts w:ascii="黑体" w:eastAsia="黑体"/>
              </w:rPr>
            </w:pPr>
            <w:r>
              <w:rPr>
                <w:rFonts w:hint="eastAsia" w:ascii="黑体" w:eastAsia="黑体"/>
              </w:rPr>
              <w:t>3</w:t>
            </w:r>
          </w:p>
        </w:tc>
        <w:tc>
          <w:tcPr>
            <w:tcW w:w="2719" w:type="dxa"/>
            <w:tcBorders>
              <w:right w:val="single" w:color="auto" w:sz="4" w:space="0"/>
            </w:tcBorders>
            <w:vAlign w:val="center"/>
          </w:tcPr>
          <w:p>
            <w:pPr>
              <w:rPr>
                <w:color w:val="000000"/>
              </w:rPr>
            </w:pPr>
            <w:r>
              <w:rPr>
                <w:rFonts w:hint="eastAsia"/>
                <w:color w:val="000000"/>
              </w:rPr>
              <w:t>具有履行合同所必需的设备和专业技术能力</w:t>
            </w:r>
          </w:p>
        </w:tc>
        <w:tc>
          <w:tcPr>
            <w:tcW w:w="6232" w:type="dxa"/>
            <w:tcBorders>
              <w:left w:val="single" w:color="auto" w:sz="4" w:space="0"/>
            </w:tcBorders>
            <w:vAlign w:val="center"/>
          </w:tcPr>
          <w:p>
            <w:pPr>
              <w:rPr>
                <w:b/>
              </w:rPr>
            </w:pPr>
            <w:r>
              <w:rPr>
                <w:rFonts w:hint="eastAsia"/>
                <w:b/>
              </w:rPr>
              <w:t>《具有履行合同所必需的设备和专业技术能力的承诺》</w:t>
            </w:r>
          </w:p>
          <w:p>
            <w:r>
              <w:rPr>
                <w:rFonts w:hint="eastAsia"/>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22" w:hRule="exact"/>
          <w:jc w:val="center"/>
        </w:trPr>
        <w:tc>
          <w:tcPr>
            <w:tcW w:w="449" w:type="dxa"/>
            <w:vAlign w:val="center"/>
          </w:tcPr>
          <w:p>
            <w:pPr>
              <w:tabs>
                <w:tab w:val="left" w:pos="180"/>
              </w:tabs>
              <w:jc w:val="center"/>
              <w:rPr>
                <w:rFonts w:ascii="黑体" w:eastAsia="黑体"/>
              </w:rPr>
            </w:pPr>
            <w:r>
              <w:rPr>
                <w:rFonts w:hint="eastAsia" w:ascii="黑体" w:eastAsia="黑体"/>
              </w:rPr>
              <w:t>4</w:t>
            </w:r>
          </w:p>
        </w:tc>
        <w:tc>
          <w:tcPr>
            <w:tcW w:w="2719" w:type="dxa"/>
            <w:tcBorders>
              <w:right w:val="single" w:color="auto" w:sz="4" w:space="0"/>
            </w:tcBorders>
            <w:vAlign w:val="center"/>
          </w:tcPr>
          <w:p>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color="auto" w:sz="4" w:space="0"/>
            </w:tcBorders>
            <w:vAlign w:val="center"/>
          </w:tcPr>
          <w:p>
            <w:pPr>
              <w:rPr>
                <w:b/>
              </w:rPr>
            </w:pPr>
            <w:r>
              <w:rPr>
                <w:rFonts w:hint="eastAsia"/>
                <w:b/>
              </w:rPr>
              <w:t>《守法经营声明书》</w:t>
            </w:r>
          </w:p>
          <w:p>
            <w:r>
              <w:rPr>
                <w:rFonts w:hint="eastAsia"/>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9" w:hRule="exact"/>
          <w:jc w:val="center"/>
        </w:trPr>
        <w:tc>
          <w:tcPr>
            <w:tcW w:w="449" w:type="dxa"/>
            <w:vAlign w:val="center"/>
          </w:tcPr>
          <w:p>
            <w:pPr>
              <w:tabs>
                <w:tab w:val="left" w:pos="180"/>
              </w:tabs>
              <w:jc w:val="center"/>
              <w:rPr>
                <w:rFonts w:ascii="黑体" w:eastAsia="黑体"/>
              </w:rPr>
            </w:pPr>
            <w:r>
              <w:rPr>
                <w:rFonts w:hint="eastAsia" w:ascii="黑体" w:eastAsia="黑体"/>
              </w:rPr>
              <w:t>5</w:t>
            </w:r>
          </w:p>
        </w:tc>
        <w:tc>
          <w:tcPr>
            <w:tcW w:w="2719" w:type="dxa"/>
            <w:tcBorders>
              <w:right w:val="single" w:color="auto" w:sz="4" w:space="0"/>
            </w:tcBorders>
            <w:vAlign w:val="center"/>
          </w:tcPr>
          <w:p>
            <w:pPr>
              <w:rPr>
                <w:color w:val="000000"/>
              </w:rPr>
            </w:pPr>
            <w:r>
              <w:rPr>
                <w:rFonts w:hint="eastAsia"/>
                <w:color w:val="000000"/>
              </w:rPr>
              <w:t>具备法律、行政法规规定的其他条件的证明材料</w:t>
            </w:r>
          </w:p>
        </w:tc>
        <w:tc>
          <w:tcPr>
            <w:tcW w:w="6232" w:type="dxa"/>
            <w:tcBorders>
              <w:left w:val="single" w:color="auto" w:sz="4" w:space="0"/>
            </w:tcBorders>
            <w:vAlign w:val="center"/>
          </w:tcPr>
          <w:p>
            <w:pPr>
              <w:rPr>
                <w:b/>
              </w:rPr>
            </w:pPr>
            <w:r>
              <w:rPr>
                <w:rFonts w:hint="eastAsia"/>
                <w:b/>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3" w:hRule="exact"/>
          <w:jc w:val="center"/>
        </w:trPr>
        <w:tc>
          <w:tcPr>
            <w:tcW w:w="9400" w:type="dxa"/>
            <w:gridSpan w:val="3"/>
            <w:vAlign w:val="center"/>
          </w:tcPr>
          <w:p>
            <w:pPr>
              <w:ind w:firstLine="413" w:firstLineChars="196"/>
              <w:rPr>
                <w:b/>
              </w:rPr>
            </w:pPr>
            <w:r>
              <w:rPr>
                <w:rFonts w:hint="eastAsia"/>
                <w:b/>
              </w:rPr>
              <w:t>二、其他证明材料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9" w:hRule="exact"/>
          <w:jc w:val="center"/>
        </w:trPr>
        <w:tc>
          <w:tcPr>
            <w:tcW w:w="449" w:type="dxa"/>
            <w:vAlign w:val="center"/>
          </w:tcPr>
          <w:p>
            <w:pPr>
              <w:tabs>
                <w:tab w:val="left" w:pos="180"/>
              </w:tabs>
              <w:jc w:val="center"/>
              <w:rPr>
                <w:rFonts w:ascii="黑体" w:eastAsia="黑体"/>
              </w:rPr>
            </w:pPr>
            <w:r>
              <w:rPr>
                <w:rFonts w:hint="eastAsia" w:ascii="黑体" w:eastAsia="黑体"/>
              </w:rPr>
              <w:t>1</w:t>
            </w:r>
          </w:p>
        </w:tc>
        <w:tc>
          <w:tcPr>
            <w:tcW w:w="2719" w:type="dxa"/>
            <w:tcBorders>
              <w:right w:val="single" w:color="auto" w:sz="4" w:space="0"/>
            </w:tcBorders>
            <w:vAlign w:val="center"/>
          </w:tcPr>
          <w:p>
            <w:pPr>
              <w:rPr>
                <w:color w:val="000000"/>
              </w:rPr>
            </w:pPr>
            <w:r>
              <w:rPr>
                <w:rFonts w:hint="eastAsia"/>
                <w:color w:val="000000"/>
              </w:rPr>
              <w:t>如有</w:t>
            </w:r>
          </w:p>
        </w:tc>
        <w:tc>
          <w:tcPr>
            <w:tcW w:w="6232" w:type="dxa"/>
            <w:tcBorders>
              <w:left w:val="single" w:color="auto" w:sz="4" w:space="0"/>
            </w:tcBorders>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9" w:hRule="exact"/>
          <w:jc w:val="center"/>
        </w:trPr>
        <w:tc>
          <w:tcPr>
            <w:tcW w:w="9400" w:type="dxa"/>
            <w:gridSpan w:val="3"/>
            <w:vAlign w:val="center"/>
          </w:tcPr>
          <w:p>
            <w:pPr>
              <w:rPr>
                <w:b/>
              </w:rPr>
            </w:pPr>
            <w:r>
              <w:rPr>
                <w:rFonts w:hint="eastAsia"/>
                <w:b/>
              </w:rPr>
              <w:t>注：以上资料内容若注明原件的须提供原件，否则提供复印件或网络打印页</w:t>
            </w:r>
          </w:p>
        </w:tc>
      </w:tr>
    </w:tbl>
    <w:p>
      <w:pPr>
        <w:rPr>
          <w:b/>
          <w:u w:val="double"/>
        </w:rPr>
      </w:pPr>
    </w:p>
    <w:p>
      <w:pPr>
        <w:rPr>
          <w:b/>
          <w:u w:val="double"/>
        </w:rPr>
      </w:pPr>
      <w:r>
        <w:rPr>
          <w:rFonts w:hint="eastAsia"/>
          <w:b/>
          <w:u w:val="double"/>
        </w:rPr>
        <w:t>本表附件</w:t>
      </w:r>
      <w:r>
        <w:rPr>
          <w:rFonts w:hint="eastAsia"/>
          <w:b/>
        </w:rPr>
        <w:t>：在本表之后按顺序提交表格中要求的证明资料。</w:t>
      </w:r>
    </w:p>
    <w:p>
      <w:pPr>
        <w:jc w:val="center"/>
        <w:rPr>
          <w:b/>
          <w:sz w:val="36"/>
          <w:szCs w:val="36"/>
        </w:rPr>
      </w:pPr>
      <w:r>
        <w:rPr>
          <w:rFonts w:hint="eastAsia"/>
          <w:sz w:val="36"/>
          <w:szCs w:val="36"/>
        </w:rPr>
        <w:br w:type="page"/>
      </w:r>
      <w:r>
        <w:rPr>
          <w:rFonts w:hint="eastAsia"/>
          <w:b/>
          <w:sz w:val="36"/>
          <w:szCs w:val="36"/>
        </w:rPr>
        <w:t>具有履行合同所必需的设备和专业技术能力的承诺</w:t>
      </w:r>
    </w:p>
    <w:p>
      <w:pPr>
        <w:jc w:val="center"/>
        <w:rPr>
          <w:sz w:val="36"/>
          <w:szCs w:val="36"/>
        </w:rPr>
      </w:pPr>
    </w:p>
    <w:p>
      <w:pPr>
        <w:jc w:val="center"/>
        <w:rPr>
          <w:sz w:val="36"/>
          <w:szCs w:val="36"/>
        </w:rPr>
      </w:pPr>
    </w:p>
    <w:p>
      <w:pPr>
        <w:spacing w:line="360" w:lineRule="auto"/>
        <w:ind w:firstLine="480" w:firstLineChars="200"/>
        <w:rPr>
          <w:rFonts w:ascii="黑体" w:hAnsi="宋体" w:eastAsia="黑体"/>
          <w:sz w:val="24"/>
          <w:szCs w:val="24"/>
        </w:rPr>
      </w:pPr>
      <w:r>
        <w:rPr>
          <w:rFonts w:hint="eastAsia" w:ascii="黑体" w:hAnsi="宋体" w:eastAsia="黑体"/>
          <w:sz w:val="24"/>
          <w:szCs w:val="24"/>
        </w:rPr>
        <w:t>我方诚意参与本项目投标，并特此承诺：我方</w:t>
      </w:r>
      <w:r>
        <w:rPr>
          <w:rFonts w:hint="eastAsia"/>
          <w:b/>
        </w:rPr>
        <w:t>具有履行合同所必需的设备和专业技术能力</w:t>
      </w:r>
      <w:r>
        <w:rPr>
          <w:rFonts w:hint="eastAsia" w:ascii="黑体" w:hAnsi="宋体" w:eastAsia="黑体"/>
          <w:sz w:val="24"/>
          <w:szCs w:val="24"/>
        </w:rPr>
        <w:t>。如有任何虚假和不实，我方自愿放弃投标资格并承担一切相关责任。</w:t>
      </w:r>
    </w:p>
    <w:p>
      <w:pPr>
        <w:spacing w:line="360" w:lineRule="auto"/>
        <w:ind w:firstLine="480" w:firstLineChars="200"/>
        <w:rPr>
          <w:rFonts w:ascii="黑体" w:hAnsi="宋体" w:eastAsia="黑体"/>
          <w:sz w:val="24"/>
          <w:szCs w:val="24"/>
          <w:u w:val="dotted"/>
        </w:rPr>
      </w:pPr>
      <w:r>
        <w:rPr>
          <w:rFonts w:hint="eastAsia" w:ascii="黑体" w:hAnsi="宋体" w:eastAsia="黑体"/>
          <w:sz w:val="24"/>
          <w:szCs w:val="24"/>
        </w:rPr>
        <w:t>特此承诺。</w:t>
      </w: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360" w:lineRule="auto"/>
        <w:rPr>
          <w:rFonts w:ascii="黑体" w:hAnsi="宋体" w:eastAsia="黑体"/>
          <w:sz w:val="24"/>
          <w:szCs w:val="24"/>
          <w:u w:val="dotted"/>
        </w:rPr>
      </w:pPr>
    </w:p>
    <w:p>
      <w:pPr>
        <w:spacing w:line="480" w:lineRule="auto"/>
        <w:ind w:firstLine="480" w:firstLineChars="200"/>
        <w:rPr>
          <w:rFonts w:ascii="黑体" w:eastAsia="黑体"/>
          <w:sz w:val="24"/>
          <w:szCs w:val="24"/>
          <w:lang w:val="en-GB"/>
        </w:rPr>
      </w:pPr>
      <w:r>
        <w:rPr>
          <w:rFonts w:hint="eastAsia" w:ascii="黑体" w:eastAsia="黑体"/>
          <w:sz w:val="24"/>
          <w:szCs w:val="24"/>
          <w:lang w:val="en-GB"/>
        </w:rPr>
        <w:t>投标人名称：</w:t>
      </w:r>
      <w:r>
        <w:rPr>
          <w:rFonts w:hint="eastAsia" w:ascii="黑体" w:eastAsia="黑体"/>
          <w:sz w:val="24"/>
          <w:szCs w:val="24"/>
          <w:u w:val="dotted"/>
          <w:lang w:val="en-GB"/>
        </w:rPr>
        <w:t xml:space="preserve">           （全称）                </w:t>
      </w:r>
      <w:r>
        <w:rPr>
          <w:rFonts w:hint="eastAsia" w:ascii="黑体" w:eastAsia="黑体"/>
          <w:sz w:val="24"/>
          <w:szCs w:val="24"/>
          <w:lang w:val="en-GB"/>
        </w:rPr>
        <w:t xml:space="preserve"> </w:t>
      </w:r>
      <w:r>
        <w:rPr>
          <w:rFonts w:hint="eastAsia" w:ascii="黑体" w:eastAsia="黑体"/>
          <w:color w:val="000000"/>
          <w:sz w:val="24"/>
          <w:szCs w:val="24"/>
          <w:lang w:val="en-GB"/>
        </w:rPr>
        <w:t>（公章）</w:t>
      </w:r>
    </w:p>
    <w:p>
      <w:pPr>
        <w:spacing w:line="480" w:lineRule="auto"/>
        <w:ind w:firstLine="480" w:firstLineChars="200"/>
        <w:rPr>
          <w:rFonts w:ascii="黑体" w:eastAsia="黑体"/>
          <w:lang w:val="en-GB"/>
        </w:rPr>
      </w:pPr>
      <w:r>
        <w:rPr>
          <w:rFonts w:hint="eastAsia" w:ascii="黑体" w:eastAsia="黑体"/>
          <w:sz w:val="24"/>
          <w:szCs w:val="24"/>
          <w:lang w:val="en-GB"/>
        </w:rPr>
        <w:t>法人代表签名：</w:t>
      </w:r>
      <w:r>
        <w:rPr>
          <w:rFonts w:hint="eastAsia" w:ascii="黑体" w:eastAsia="黑体"/>
          <w:sz w:val="24"/>
          <w:szCs w:val="24"/>
          <w:u w:val="dotted"/>
          <w:lang w:val="en-GB"/>
        </w:rPr>
        <w:t xml:space="preserve">           （全称）                </w:t>
      </w:r>
    </w:p>
    <w:p>
      <w:pPr>
        <w:spacing w:line="360" w:lineRule="auto"/>
        <w:ind w:firstLine="420" w:firstLineChars="200"/>
        <w:jc w:val="left"/>
        <w:rPr>
          <w:rFonts w:ascii="黑体" w:eastAsia="黑体"/>
          <w:lang w:val="en-GB"/>
        </w:rPr>
      </w:pPr>
    </w:p>
    <w:p>
      <w:pPr>
        <w:tabs>
          <w:tab w:val="left" w:pos="-3780"/>
        </w:tabs>
        <w:ind w:firstLine="420" w:firstLineChars="200"/>
        <w:rPr>
          <w:lang w:val="en-GB"/>
        </w:rPr>
      </w:pPr>
    </w:p>
    <w:p>
      <w:pPr>
        <w:ind w:left="420" w:leftChars="200" w:right="363" w:rightChars="173"/>
        <w:rPr>
          <w:lang w:val="en-GB"/>
        </w:rPr>
      </w:pPr>
      <w:r>
        <w:rPr>
          <w:rFonts w:hint="eastAsia"/>
          <w:lang w:val="en-GB"/>
        </w:rPr>
        <w:t>说明：</w:t>
      </w:r>
    </w:p>
    <w:p>
      <w:pPr>
        <w:numPr>
          <w:ilvl w:val="0"/>
          <w:numId w:val="9"/>
        </w:numPr>
        <w:tabs>
          <w:tab w:val="left" w:pos="-3780"/>
        </w:tabs>
        <w:ind w:left="420" w:leftChars="200"/>
        <w:rPr>
          <w:lang w:val="en-GB"/>
        </w:rPr>
      </w:pPr>
      <w:r>
        <w:rPr>
          <w:rFonts w:hint="eastAsia"/>
          <w:b/>
          <w:u w:val="wave"/>
          <w:lang w:val="en-GB"/>
        </w:rPr>
        <w:t>不具备法人资格的投标人，须与设立主管的法人机构同时加盖公章</w:t>
      </w:r>
      <w:r>
        <w:rPr>
          <w:rFonts w:hint="eastAsia"/>
          <w:lang w:val="en-GB"/>
        </w:rPr>
        <w:t>。</w:t>
      </w:r>
    </w:p>
    <w:p>
      <w:pPr>
        <w:numPr>
          <w:ilvl w:val="0"/>
          <w:numId w:val="9"/>
        </w:numPr>
        <w:tabs>
          <w:tab w:val="left" w:pos="-3780"/>
        </w:tabs>
        <w:ind w:left="420" w:leftChars="200"/>
        <w:rPr>
          <w:lang w:val="en-GB"/>
        </w:rPr>
      </w:pPr>
      <w:r>
        <w:rPr>
          <w:rFonts w:hint="eastAsia"/>
          <w:lang w:val="en-GB"/>
        </w:rPr>
        <w:t>本承诺书内容不得擅自删改。</w:t>
      </w:r>
    </w:p>
    <w:bookmarkEnd w:id="152"/>
    <w:p>
      <w:pPr>
        <w:rPr>
          <w:lang w:val="en-GB"/>
        </w:rPr>
      </w:pPr>
    </w:p>
    <w:p>
      <w:pPr>
        <w:pStyle w:val="4"/>
        <w:pageBreakBefore/>
        <w:numPr>
          <w:ilvl w:val="0"/>
          <w:numId w:val="7"/>
        </w:numPr>
        <w:spacing w:afterLines="0"/>
        <w:ind w:left="414"/>
        <w:rPr>
          <w:rFonts w:ascii="Times New Roman" w:hAnsi="Times New Roman"/>
          <w:sz w:val="36"/>
          <w:szCs w:val="36"/>
        </w:rPr>
      </w:pPr>
      <w:bookmarkStart w:id="153" w:name="_Toc438547164"/>
      <w:r>
        <w:rPr>
          <w:rFonts w:hint="eastAsia" w:ascii="Times New Roman" w:hAnsi="Times New Roman"/>
          <w:color w:val="auto"/>
          <w:sz w:val="36"/>
          <w:szCs w:val="36"/>
        </w:rPr>
        <w:t>其他证明材料</w:t>
      </w:r>
      <w:bookmarkEnd w:id="153"/>
    </w:p>
    <w:p>
      <w:pPr>
        <w:rPr>
          <w:lang w:val="en-GB"/>
        </w:rPr>
      </w:pPr>
    </w:p>
    <w:p>
      <w:pPr>
        <w:rPr>
          <w:b/>
          <w:color w:val="000000"/>
          <w:sz w:val="28"/>
          <w:szCs w:val="28"/>
          <w:lang w:val="en-GB"/>
        </w:rPr>
      </w:pPr>
      <w:r>
        <w:rPr>
          <w:rFonts w:hint="eastAsia"/>
          <w:b/>
          <w:color w:val="000000"/>
          <w:sz w:val="28"/>
          <w:szCs w:val="28"/>
          <w:lang w:val="en-GB"/>
        </w:rPr>
        <w:t>以下材料须按照资格性文件清单所列述的要求提供：</w:t>
      </w:r>
    </w:p>
    <w:p>
      <w:pPr>
        <w:rPr>
          <w:sz w:val="24"/>
          <w:szCs w:val="24"/>
          <w:lang w:val="en-GB"/>
        </w:rPr>
      </w:pPr>
    </w:p>
    <w:p>
      <w:pPr>
        <w:numPr>
          <w:ilvl w:val="0"/>
          <w:numId w:val="10"/>
        </w:numPr>
        <w:spacing w:line="480" w:lineRule="auto"/>
        <w:rPr>
          <w:rFonts w:hAnsi="宋体"/>
          <w:b/>
        </w:rPr>
      </w:pPr>
      <w:r>
        <w:rPr>
          <w:rFonts w:hint="eastAsia" w:hAnsi="宋体"/>
          <w:b/>
        </w:rPr>
        <w:t>资质证书。</w:t>
      </w:r>
    </w:p>
    <w:p>
      <w:pPr>
        <w:pStyle w:val="4"/>
        <w:pageBreakBefore/>
        <w:numPr>
          <w:ilvl w:val="0"/>
          <w:numId w:val="7"/>
        </w:numPr>
        <w:spacing w:afterLines="0"/>
        <w:ind w:left="414"/>
        <w:rPr>
          <w:rFonts w:ascii="Times New Roman" w:hAnsi="Times New Roman"/>
          <w:szCs w:val="21"/>
        </w:rPr>
        <w:sectPr>
          <w:pgSz w:w="11906" w:h="16838"/>
          <w:pgMar w:top="1134" w:right="1286" w:bottom="1134" w:left="1588" w:header="567" w:footer="737" w:gutter="0"/>
          <w:cols w:space="720" w:num="1"/>
          <w:docGrid w:linePitch="312" w:charSpace="0"/>
        </w:sectPr>
      </w:pPr>
    </w:p>
    <w:p>
      <w:pPr>
        <w:pStyle w:val="3"/>
        <w:pageBreakBefore/>
        <w:ind w:left="425"/>
        <w:rPr>
          <w:b w:val="0"/>
          <w:bCs/>
          <w:sz w:val="52"/>
        </w:rPr>
      </w:pPr>
      <w:bookmarkStart w:id="154" w:name="_评审内容索引表"/>
      <w:bookmarkEnd w:id="154"/>
      <w:bookmarkStart w:id="155" w:name="_Toc317686562"/>
      <w:bookmarkStart w:id="156" w:name="_Toc259523476"/>
      <w:bookmarkStart w:id="157" w:name="_Toc255464307"/>
      <w:bookmarkStart w:id="158" w:name="_Toc255801192"/>
      <w:r>
        <w:rPr>
          <w:rFonts w:hint="eastAsia"/>
          <w:b w:val="0"/>
          <w:bCs/>
          <w:sz w:val="52"/>
        </w:rPr>
        <w:t>第一章  最低要求审查索引</w:t>
      </w:r>
      <w:bookmarkEnd w:id="155"/>
      <w:bookmarkEnd w:id="156"/>
    </w:p>
    <w:p>
      <w:pPr>
        <w:pStyle w:val="3"/>
        <w:pageBreakBefore/>
        <w:numPr>
          <w:ilvl w:val="0"/>
          <w:numId w:val="11"/>
        </w:numPr>
        <w:rPr>
          <w:rFonts w:ascii="Times New Roman" w:hAnsi="Times New Roman"/>
          <w:sz w:val="36"/>
          <w:szCs w:val="36"/>
        </w:rPr>
        <w:sectPr>
          <w:pgSz w:w="11906" w:h="16838"/>
          <w:pgMar w:top="1134" w:right="1134" w:bottom="1134" w:left="1588" w:header="567" w:footer="737" w:gutter="0"/>
          <w:cols w:space="720" w:num="1"/>
          <w:docGrid w:linePitch="312" w:charSpace="0"/>
        </w:sectPr>
      </w:pPr>
    </w:p>
    <w:p>
      <w:pPr>
        <w:pStyle w:val="4"/>
        <w:pageBreakBefore/>
        <w:spacing w:afterLines="0"/>
        <w:rPr>
          <w:rFonts w:ascii="Times New Roman" w:hAnsi="Times New Roman"/>
          <w:sz w:val="36"/>
          <w:szCs w:val="36"/>
        </w:rPr>
      </w:pPr>
      <w:bookmarkStart w:id="159" w:name="_Toc317686563"/>
      <w:r>
        <w:rPr>
          <w:rFonts w:hint="eastAsia" w:ascii="Times New Roman" w:hAnsi="Times New Roman"/>
          <w:sz w:val="36"/>
          <w:szCs w:val="36"/>
        </w:rPr>
        <w:t>1.1最低要求审查索引</w:t>
      </w:r>
      <w:bookmarkEnd w:id="159"/>
    </w:p>
    <w:p/>
    <w:tbl>
      <w:tblPr>
        <w:tblStyle w:val="31"/>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3" w:type="dxa"/>
            <w:shd w:val="clear" w:color="auto" w:fill="F3F3F3"/>
            <w:vAlign w:val="center"/>
          </w:tcPr>
          <w:p>
            <w:pPr>
              <w:jc w:val="center"/>
              <w:rPr>
                <w:b/>
                <w:color w:val="000000"/>
              </w:rPr>
            </w:pPr>
            <w:r>
              <w:rPr>
                <w:rFonts w:hint="eastAsia"/>
                <w:b/>
                <w:color w:val="000000"/>
              </w:rPr>
              <w:t>序号</w:t>
            </w:r>
          </w:p>
        </w:tc>
        <w:tc>
          <w:tcPr>
            <w:tcW w:w="6934" w:type="dxa"/>
            <w:shd w:val="clear" w:color="auto" w:fill="F3F3F3"/>
            <w:vAlign w:val="center"/>
          </w:tcPr>
          <w:p>
            <w:pPr>
              <w:jc w:val="center"/>
              <w:rPr>
                <w:b/>
                <w:color w:val="000000"/>
              </w:rPr>
            </w:pPr>
            <w:r>
              <w:rPr>
                <w:rFonts w:hint="eastAsia"/>
                <w:b/>
                <w:color w:val="000000"/>
              </w:rPr>
              <w:t>内      容</w:t>
            </w:r>
          </w:p>
        </w:tc>
        <w:tc>
          <w:tcPr>
            <w:tcW w:w="1669" w:type="dxa"/>
            <w:shd w:val="clear" w:color="auto" w:fill="F3F3F3"/>
            <w:vAlign w:val="center"/>
          </w:tcPr>
          <w:p>
            <w:pPr>
              <w:pStyle w:val="45"/>
              <w:rPr>
                <w:rFonts w:ascii="宋体" w:hAnsi="宋体"/>
              </w:rPr>
            </w:pPr>
            <w:r>
              <w:rPr>
                <w:rFonts w:hint="eastAsia" w:ascii="宋体" w:hAnsi="宋体"/>
              </w:rPr>
              <w:t>资料</w:t>
            </w:r>
            <w:r>
              <w:rPr>
                <w:rFonts w:ascii="宋体" w:hAnsi="宋体"/>
              </w:rPr>
              <w:t>所在</w:t>
            </w:r>
          </w:p>
          <w:p>
            <w:pPr>
              <w:pStyle w:val="45"/>
              <w:rPr>
                <w:rFonts w:ascii="宋体" w:hAnsi="宋体"/>
              </w:rPr>
            </w:pPr>
            <w:r>
              <w:rPr>
                <w:rFonts w:ascii="宋体" w:hAnsi="宋体"/>
              </w:rPr>
              <w:t>页码范围</w:t>
            </w:r>
          </w:p>
          <w:p>
            <w:pPr>
              <w:jc w:val="center"/>
              <w:rPr>
                <w:bCs/>
              </w:rPr>
            </w:pPr>
            <w:r>
              <w:rPr>
                <w:rFonts w:hint="eastAsia" w:ascii="宋体" w:hAnsi="宋体"/>
                <w:b/>
                <w:sz w:val="18"/>
                <w:szCs w:val="18"/>
                <w:lang w:val="en-GB"/>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16" w:type="dxa"/>
            <w:gridSpan w:val="3"/>
            <w:shd w:val="clear" w:color="auto" w:fill="F3F3F3"/>
            <w:vAlign w:val="center"/>
          </w:tcPr>
          <w:p>
            <w:pPr>
              <w:rPr>
                <w:b/>
                <w:color w:val="000000"/>
              </w:rPr>
            </w:pPr>
            <w:r>
              <w:rPr>
                <w:rFonts w:hint="eastAsia"/>
                <w:b/>
                <w:color w:val="000000"/>
              </w:rPr>
              <w:t>一、响应采购文件最低要求必须提交的证明材料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vAlign w:val="center"/>
          </w:tcPr>
          <w:p>
            <w:pPr>
              <w:pStyle w:val="47"/>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dotted" w:color="auto" w:sz="4" w:space="0"/>
              <w:bottom w:val="dotted" w:color="auto" w:sz="4" w:space="0"/>
            </w:tcBorders>
            <w:vAlign w:val="center"/>
          </w:tcPr>
          <w:p>
            <w:pPr>
              <w:ind w:right="145" w:rightChars="69"/>
              <w:rPr>
                <w:b/>
                <w:color w:val="000000"/>
              </w:rPr>
            </w:pPr>
            <w:r>
              <w:rPr>
                <w:rFonts w:hint="eastAsia"/>
                <w:b/>
                <w:color w:val="000000"/>
              </w:rPr>
              <w:t>报价汇总表</w:t>
            </w:r>
          </w:p>
        </w:tc>
        <w:tc>
          <w:tcPr>
            <w:tcW w:w="1669" w:type="dxa"/>
            <w:tcBorders>
              <w:top w:val="dotted" w:color="auto" w:sz="4" w:space="0"/>
              <w:bottom w:val="dotted" w:color="auto" w:sz="4" w:space="0"/>
            </w:tcBorders>
            <w:vAlign w:val="center"/>
          </w:tcPr>
          <w:p>
            <w:pPr>
              <w:jc w:val="cente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vAlign w:val="center"/>
          </w:tcPr>
          <w:p>
            <w:pPr>
              <w:pStyle w:val="47"/>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dotted" w:color="auto" w:sz="4" w:space="0"/>
              <w:bottom w:val="dotted" w:color="auto" w:sz="4" w:space="0"/>
            </w:tcBorders>
            <w:vAlign w:val="center"/>
          </w:tcPr>
          <w:p>
            <w:pPr>
              <w:ind w:right="145" w:rightChars="69"/>
              <w:rPr>
                <w:b/>
                <w:color w:val="000000"/>
              </w:rPr>
            </w:pPr>
            <w:r>
              <w:rPr>
                <w:rFonts w:hint="eastAsia"/>
                <w:b/>
                <w:color w:val="000000"/>
              </w:rPr>
              <w:t>项目实施方案</w:t>
            </w:r>
          </w:p>
        </w:tc>
        <w:tc>
          <w:tcPr>
            <w:tcW w:w="1669" w:type="dxa"/>
            <w:tcBorders>
              <w:top w:val="dotted" w:color="auto" w:sz="4" w:space="0"/>
              <w:bottom w:val="dotted" w:color="auto" w:sz="4" w:space="0"/>
            </w:tcBorders>
            <w:vAlign w:val="center"/>
          </w:tcPr>
          <w:p>
            <w:pPr>
              <w:jc w:val="cente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16" w:type="dxa"/>
            <w:gridSpan w:val="3"/>
            <w:tcBorders>
              <w:bottom w:val="single" w:color="auto" w:sz="4" w:space="0"/>
            </w:tcBorders>
            <w:shd w:val="clear" w:color="auto" w:fill="F3F3F3"/>
            <w:vAlign w:val="center"/>
          </w:tcPr>
          <w:p>
            <w:pPr>
              <w:rPr>
                <w:b/>
                <w:color w:val="000000"/>
              </w:rPr>
            </w:pPr>
            <w:r>
              <w:rPr>
                <w:rFonts w:hint="eastAsia"/>
                <w:b/>
                <w:color w:val="000000"/>
              </w:rPr>
              <w:t>二、其它辅助性证明材料：</w:t>
            </w:r>
            <w:r>
              <w:rPr>
                <w:rFonts w:hint="eastAsia"/>
                <w:bCs/>
                <w:color w:val="000000"/>
              </w:rPr>
              <w:t xml:space="preserve"> </w:t>
            </w:r>
            <w:r>
              <w:rPr>
                <w:rFonts w:hint="eastAsia"/>
                <w:bCs/>
              </w:rPr>
              <w:t>(请按照实际递交情况填列)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13" w:type="dxa"/>
            <w:tcBorders>
              <w:top w:val="single" w:color="auto" w:sz="4" w:space="0"/>
              <w:bottom w:val="single" w:color="auto" w:sz="4" w:space="0"/>
            </w:tcBorders>
            <w:vAlign w:val="center"/>
          </w:tcPr>
          <w:p>
            <w:pPr>
              <w:pStyle w:val="47"/>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single" w:color="auto" w:sz="4" w:space="0"/>
              <w:bottom w:val="single" w:color="auto" w:sz="4" w:space="0"/>
            </w:tcBorders>
            <w:vAlign w:val="center"/>
          </w:tcPr>
          <w:p>
            <w:pPr>
              <w:ind w:left="420" w:right="145" w:rightChars="69"/>
              <w:rPr>
                <w:b/>
                <w:color w:val="000000"/>
              </w:rPr>
            </w:pPr>
          </w:p>
        </w:tc>
        <w:tc>
          <w:tcPr>
            <w:tcW w:w="1669" w:type="dxa"/>
            <w:tcBorders>
              <w:top w:val="single" w:color="auto" w:sz="4" w:space="0"/>
              <w:bottom w:val="single" w:color="auto" w:sz="4" w:space="0"/>
            </w:tcBorders>
            <w:vAlign w:val="center"/>
          </w:tcPr>
          <w:p>
            <w:pPr>
              <w:jc w:val="center"/>
              <w:rPr>
                <w:bCs/>
                <w:color w:val="000000"/>
              </w:rPr>
            </w:pPr>
          </w:p>
        </w:tc>
      </w:tr>
    </w:tbl>
    <w:p>
      <w:pPr>
        <w:pStyle w:val="3"/>
        <w:pageBreakBefore/>
        <w:ind w:left="425"/>
        <w:rPr>
          <w:b w:val="0"/>
          <w:bCs/>
          <w:sz w:val="52"/>
        </w:rPr>
        <w:sectPr>
          <w:pgSz w:w="11906" w:h="16838"/>
          <w:pgMar w:top="1134" w:right="1134" w:bottom="1134" w:left="1588" w:header="567" w:footer="737" w:gutter="0"/>
          <w:cols w:space="720" w:num="1"/>
          <w:docGrid w:linePitch="312" w:charSpace="0"/>
        </w:sectPr>
      </w:pPr>
    </w:p>
    <w:p>
      <w:pPr>
        <w:pStyle w:val="3"/>
        <w:pageBreakBefore/>
        <w:ind w:left="425"/>
        <w:rPr>
          <w:b w:val="0"/>
          <w:bCs/>
          <w:sz w:val="52"/>
        </w:rPr>
      </w:pPr>
      <w:bookmarkStart w:id="160" w:name="_Toc259523477"/>
      <w:bookmarkStart w:id="161" w:name="_Toc317686564"/>
      <w:r>
        <w:rPr>
          <w:rFonts w:hint="eastAsia"/>
          <w:b w:val="0"/>
          <w:bCs/>
          <w:sz w:val="52"/>
        </w:rPr>
        <w:t>第二章 最低要求响应清单</w:t>
      </w:r>
      <w:bookmarkEnd w:id="157"/>
      <w:bookmarkEnd w:id="158"/>
      <w:bookmarkEnd w:id="160"/>
      <w:bookmarkEnd w:id="161"/>
    </w:p>
    <w:p>
      <w:pPr>
        <w:jc w:val="center"/>
        <w:rPr>
          <w:color w:val="000000"/>
          <w:sz w:val="44"/>
          <w:szCs w:val="44"/>
        </w:rPr>
        <w:sectPr>
          <w:pgSz w:w="11906" w:h="16838"/>
          <w:pgMar w:top="1134" w:right="1134" w:bottom="1134" w:left="1588" w:header="567" w:footer="737" w:gutter="0"/>
          <w:cols w:space="720" w:num="1"/>
          <w:docGrid w:linePitch="312" w:charSpace="0"/>
        </w:sectPr>
      </w:pPr>
    </w:p>
    <w:p>
      <w:pPr>
        <w:jc w:val="center"/>
        <w:rPr>
          <w:color w:val="000000"/>
          <w:sz w:val="44"/>
          <w:szCs w:val="44"/>
        </w:rPr>
      </w:pPr>
      <w:r>
        <w:rPr>
          <w:rFonts w:hint="eastAsia"/>
          <w:color w:val="000000"/>
          <w:sz w:val="44"/>
          <w:szCs w:val="44"/>
        </w:rPr>
        <w:t>采购文件最低要求响应清单</w:t>
      </w:r>
    </w:p>
    <w:p>
      <w:pPr>
        <w:jc w:val="center"/>
      </w:pPr>
    </w:p>
    <w:tbl>
      <w:tblPr>
        <w:tblStyle w:val="31"/>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3" w:type="dxa"/>
            <w:shd w:val="clear" w:color="auto" w:fill="F3F3F3"/>
            <w:vAlign w:val="center"/>
          </w:tcPr>
          <w:p>
            <w:pPr>
              <w:jc w:val="center"/>
              <w:rPr>
                <w:b/>
                <w:color w:val="000000"/>
              </w:rPr>
            </w:pPr>
            <w:r>
              <w:rPr>
                <w:rFonts w:hint="eastAsia"/>
                <w:b/>
                <w:color w:val="000000"/>
              </w:rPr>
              <w:t>序号</w:t>
            </w:r>
          </w:p>
        </w:tc>
        <w:tc>
          <w:tcPr>
            <w:tcW w:w="6934" w:type="dxa"/>
            <w:shd w:val="clear" w:color="auto" w:fill="F3F3F3"/>
            <w:vAlign w:val="center"/>
          </w:tcPr>
          <w:p>
            <w:pPr>
              <w:jc w:val="center"/>
              <w:rPr>
                <w:b/>
                <w:color w:val="000000"/>
              </w:rPr>
            </w:pPr>
            <w:r>
              <w:rPr>
                <w:rFonts w:hint="eastAsia"/>
                <w:b/>
                <w:color w:val="000000"/>
              </w:rPr>
              <w:t>内      容</w:t>
            </w:r>
          </w:p>
        </w:tc>
        <w:tc>
          <w:tcPr>
            <w:tcW w:w="1368" w:type="dxa"/>
            <w:shd w:val="clear" w:color="auto" w:fill="F3F3F3"/>
            <w:vAlign w:val="center"/>
          </w:tcPr>
          <w:p>
            <w:pPr>
              <w:jc w:val="center"/>
              <w:rPr>
                <w:b/>
                <w:color w:val="000000"/>
              </w:rPr>
            </w:pPr>
            <w:r>
              <w:rPr>
                <w:rFonts w:hint="eastAsia"/>
                <w:b/>
                <w:color w:val="000000"/>
              </w:rPr>
              <w:t>资料属性</w:t>
            </w:r>
          </w:p>
          <w:p>
            <w:pPr>
              <w:jc w:val="center"/>
              <w:rPr>
                <w:bCs/>
                <w:color w:val="000000"/>
              </w:rPr>
            </w:pPr>
            <w:r>
              <w:rPr>
                <w:rFonts w:hint="eastAsia"/>
                <w:b/>
                <w:color w:val="000000"/>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15" w:type="dxa"/>
            <w:gridSpan w:val="3"/>
            <w:shd w:val="clear" w:color="auto" w:fill="F3F3F3"/>
            <w:vAlign w:val="center"/>
          </w:tcPr>
          <w:p>
            <w:pPr>
              <w:rPr>
                <w:b/>
                <w:color w:val="000000"/>
              </w:rPr>
            </w:pPr>
            <w:r>
              <w:rPr>
                <w:rFonts w:hint="eastAsia"/>
                <w:b/>
                <w:color w:val="000000"/>
              </w:rPr>
              <w:t>一、响应采购文件最低要求必须提交的证明材料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3" w:type="dxa"/>
            <w:tcBorders>
              <w:bottom w:val="dotted" w:color="auto" w:sz="4" w:space="0"/>
            </w:tcBorders>
            <w:vAlign w:val="center"/>
          </w:tcPr>
          <w:p>
            <w:pPr>
              <w:pStyle w:val="47"/>
              <w:keepNext w:val="0"/>
              <w:numPr>
                <w:ilvl w:val="0"/>
                <w:numId w:val="13"/>
              </w:numPr>
              <w:tabs>
                <w:tab w:val="left" w:pos="103"/>
                <w:tab w:val="clear" w:pos="170"/>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color="auto" w:sz="4" w:space="0"/>
            </w:tcBorders>
            <w:vAlign w:val="center"/>
          </w:tcPr>
          <w:p>
            <w:pPr>
              <w:ind w:left="213" w:right="145" w:rightChars="69"/>
              <w:jc w:val="center"/>
              <w:rPr>
                <w:b/>
              </w:rPr>
            </w:pPr>
            <w:r>
              <w:rPr>
                <w:rFonts w:hint="eastAsia"/>
                <w:b/>
              </w:rPr>
              <w:t>报价汇总表</w:t>
            </w:r>
          </w:p>
        </w:tc>
        <w:tc>
          <w:tcPr>
            <w:tcW w:w="1368" w:type="dxa"/>
            <w:vMerge w:val="restart"/>
            <w:vAlign w:val="center"/>
          </w:tcPr>
          <w:p>
            <w:pPr>
              <w:jc w:val="center"/>
              <w:rPr>
                <w:bCs/>
              </w:rPr>
            </w:pPr>
            <w:r>
              <w:rPr>
                <w:rFonts w:hint="eastAsia"/>
                <w:bCs/>
              </w:rPr>
              <w:t>按格式签</w:t>
            </w:r>
          </w:p>
          <w:p>
            <w:pPr>
              <w:jc w:val="center"/>
              <w:rPr>
                <w:bCs/>
              </w:rPr>
            </w:pPr>
            <w:r>
              <w:rPr>
                <w:rFonts w:hint="eastAsia"/>
                <w:bCs/>
              </w:rPr>
              <w:t>署原件</w:t>
            </w:r>
          </w:p>
          <w:p>
            <w:pPr>
              <w:jc w:val="center"/>
              <w:rPr>
                <w:bCs/>
              </w:rPr>
            </w:pPr>
            <w:r>
              <w:rPr>
                <w:rFonts w:hint="eastAsia"/>
                <w:color w:val="000000"/>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713" w:type="dxa"/>
            <w:tcBorders>
              <w:top w:val="dotted" w:color="auto" w:sz="4" w:space="0"/>
              <w:bottom w:val="dotted" w:color="auto" w:sz="4" w:space="0"/>
            </w:tcBorders>
            <w:vAlign w:val="center"/>
          </w:tcPr>
          <w:p>
            <w:pPr>
              <w:pStyle w:val="47"/>
              <w:keepNext w:val="0"/>
              <w:numPr>
                <w:ilvl w:val="0"/>
                <w:numId w:val="13"/>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color="auto" w:sz="4" w:space="0"/>
              <w:bottom w:val="dotted" w:color="auto" w:sz="4" w:space="0"/>
            </w:tcBorders>
            <w:vAlign w:val="center"/>
          </w:tcPr>
          <w:p>
            <w:pPr>
              <w:ind w:left="213" w:right="145" w:rightChars="69"/>
              <w:jc w:val="center"/>
              <w:rPr>
                <w:b/>
              </w:rPr>
            </w:pPr>
            <w:r>
              <w:rPr>
                <w:rFonts w:hint="eastAsia"/>
                <w:b/>
              </w:rPr>
              <w:t>项目实施方案、</w:t>
            </w:r>
            <w:r>
              <w:rPr>
                <w:rFonts w:hint="eastAsia"/>
                <w:b/>
                <w:color w:val="000000"/>
              </w:rPr>
              <w:t>技术方案总体内容等</w:t>
            </w:r>
          </w:p>
        </w:tc>
        <w:tc>
          <w:tcPr>
            <w:tcW w:w="1368" w:type="dxa"/>
            <w:vMerge w:val="continue"/>
            <w:tcBorders>
              <w:bottom w:val="dotted" w:color="auto" w:sz="4"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015" w:type="dxa"/>
            <w:gridSpan w:val="3"/>
            <w:shd w:val="clear" w:color="auto" w:fill="F3F3F3"/>
            <w:vAlign w:val="center"/>
          </w:tcPr>
          <w:p>
            <w:pPr>
              <w:rPr>
                <w:b/>
              </w:rPr>
            </w:pPr>
            <w:r>
              <w:rPr>
                <w:rFonts w:hint="eastAsia"/>
                <w:b/>
              </w:rPr>
              <w:t>二、其它辅助性证明材料：</w:t>
            </w:r>
            <w:r>
              <w:rPr>
                <w:rFonts w:hint="eastAsia"/>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13" w:type="dxa"/>
            <w:tcBorders>
              <w:top w:val="dotted" w:color="auto" w:sz="4" w:space="0"/>
            </w:tcBorders>
            <w:vAlign w:val="center"/>
          </w:tcPr>
          <w:p>
            <w:pPr>
              <w:pStyle w:val="47"/>
              <w:keepNext w:val="0"/>
              <w:numPr>
                <w:ilvl w:val="0"/>
                <w:numId w:val="13"/>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color="auto" w:sz="4" w:space="0"/>
              <w:bottom w:val="single" w:color="auto" w:sz="4" w:space="0"/>
            </w:tcBorders>
            <w:vAlign w:val="center"/>
          </w:tcPr>
          <w:p>
            <w:pPr>
              <w:pStyle w:val="18"/>
              <w:tabs>
                <w:tab w:val="left" w:pos="650"/>
                <w:tab w:val="left" w:pos="1080"/>
                <w:tab w:val="left" w:pos="1620"/>
              </w:tabs>
              <w:ind w:left="213" w:leftChars="0" w:right="145" w:rightChars="69"/>
              <w:rPr>
                <w:rFonts w:ascii="Times New Roman" w:hAnsi="Times New Roman"/>
                <w:sz w:val="21"/>
              </w:rPr>
            </w:pPr>
            <w:r>
              <w:rPr>
                <w:rFonts w:hint="eastAsia" w:ascii="Times New Roman" w:hAnsi="Times New Roman"/>
                <w:sz w:val="21"/>
              </w:rPr>
              <w:t>供应商认为有必要提供的其它材料</w:t>
            </w:r>
          </w:p>
        </w:tc>
        <w:tc>
          <w:tcPr>
            <w:tcW w:w="1368" w:type="dxa"/>
            <w:tcBorders>
              <w:top w:val="dotted" w:color="auto" w:sz="4" w:space="0"/>
              <w:bottom w:val="single" w:color="auto" w:sz="4" w:space="0"/>
            </w:tcBorders>
            <w:vAlign w:val="center"/>
          </w:tcPr>
          <w:p>
            <w:pPr>
              <w:jc w:val="center"/>
              <w:rPr>
                <w:bCs/>
              </w:rPr>
            </w:pPr>
            <w:r>
              <w:rPr>
                <w:rFonts w:hint="eastAsia"/>
                <w:bCs/>
                <w:color w:val="000000"/>
              </w:rPr>
              <w:t>复印件</w:t>
            </w:r>
          </w:p>
        </w:tc>
      </w:tr>
    </w:tbl>
    <w:p>
      <w:pPr>
        <w:jc w:val="center"/>
      </w:pPr>
    </w:p>
    <w:p>
      <w:pPr>
        <w:jc w:val="center"/>
      </w:pPr>
    </w:p>
    <w:p>
      <w:pPr>
        <w:jc w:val="center"/>
      </w:pPr>
    </w:p>
    <w:p>
      <w:pPr>
        <w:jc w:val="center"/>
      </w:pPr>
    </w:p>
    <w:p>
      <w:pPr>
        <w:jc w:val="center"/>
      </w:pPr>
      <w:r>
        <w:rPr>
          <w:rFonts w:hint="eastAsia"/>
        </w:rPr>
        <w:t>特别提示与要求！</w:t>
      </w:r>
    </w:p>
    <w:p>
      <w:pPr>
        <w:jc w:val="center"/>
      </w:pPr>
    </w:p>
    <w:p>
      <w:pPr>
        <w:ind w:left="315" w:hanging="315"/>
      </w:pPr>
      <w:r>
        <w:rPr>
          <w:rFonts w:hint="eastAsia"/>
        </w:rPr>
        <w:t>1、“响应采购文件最低要求必须提交的证明材料”作为报价文件的有效性和合法性审核依据，响应供应商必须严格按照其要求对应如实提供。</w:t>
      </w:r>
    </w:p>
    <w:p>
      <w:pPr>
        <w:ind w:firstLine="315"/>
      </w:pPr>
      <w:r>
        <w:rPr>
          <w:rFonts w:hint="eastAsia"/>
        </w:rPr>
        <w:t>属于“其它辅助性证明材料” 类的作为比对性参考辅助材料，建议尽可能对应提交。</w:t>
      </w:r>
    </w:p>
    <w:p/>
    <w:p>
      <w:pPr>
        <w:pStyle w:val="3"/>
        <w:pageBreakBefore/>
        <w:rPr>
          <w:b w:val="0"/>
          <w:bCs/>
          <w:color w:val="FF0000"/>
          <w:sz w:val="52"/>
        </w:rPr>
        <w:sectPr>
          <w:pgSz w:w="11906" w:h="16838"/>
          <w:pgMar w:top="1134" w:right="1134" w:bottom="1134" w:left="1588" w:header="567" w:footer="737" w:gutter="0"/>
          <w:cols w:space="720" w:num="1"/>
          <w:docGrid w:linePitch="312" w:charSpace="0"/>
        </w:sectPr>
      </w:pPr>
    </w:p>
    <w:p>
      <w:pPr>
        <w:pStyle w:val="3"/>
        <w:pageBreakBefore/>
        <w:ind w:left="288"/>
        <w:rPr>
          <w:rFonts w:ascii="Times New Roman" w:hAnsi="Times New Roman"/>
          <w:sz w:val="36"/>
          <w:szCs w:val="36"/>
        </w:rPr>
      </w:pPr>
      <w:bookmarkStart w:id="162" w:name="_商务条款响应表"/>
      <w:bookmarkEnd w:id="162"/>
      <w:bookmarkStart w:id="163" w:name="_Toc136682920"/>
      <w:bookmarkStart w:id="164" w:name="_Toc108234926"/>
      <w:bookmarkStart w:id="165" w:name="_Toc136662944"/>
      <w:bookmarkStart w:id="166" w:name="_Toc119321155"/>
      <w:bookmarkStart w:id="167" w:name="_Toc159385079"/>
      <w:r>
        <w:rPr>
          <w:rFonts w:hint="eastAsia" w:ascii="Times New Roman" w:hAnsi="Times New Roman"/>
          <w:sz w:val="36"/>
          <w:szCs w:val="36"/>
        </w:rPr>
        <w:t>2.1</w:t>
      </w:r>
      <w:r>
        <w:fldChar w:fldCharType="begin"/>
      </w:r>
      <w:r>
        <w:instrText xml:space="preserve"> DOCVARIABLE  报价一览表开始  \* MERGEFORMAT </w:instrText>
      </w:r>
      <w:r>
        <w:fldChar w:fldCharType="separate"/>
      </w:r>
      <w:r>
        <w:fldChar w:fldCharType="end"/>
      </w:r>
      <w:bookmarkStart w:id="168" w:name="_Toc255464308"/>
      <w:bookmarkStart w:id="169" w:name="_Toc255801193"/>
      <w:bookmarkStart w:id="170" w:name="_Toc317686565"/>
      <w:bookmarkStart w:id="171" w:name="_Toc259523478"/>
      <w:r>
        <w:rPr>
          <w:rFonts w:hint="eastAsia" w:ascii="Times New Roman" w:hAnsi="Times New Roman"/>
          <w:sz w:val="36"/>
          <w:szCs w:val="36"/>
        </w:rPr>
        <w:t>报价汇总表</w:t>
      </w:r>
      <w:bookmarkEnd w:id="168"/>
      <w:bookmarkEnd w:id="169"/>
      <w:bookmarkEnd w:id="170"/>
      <w:bookmarkEnd w:id="171"/>
    </w:p>
    <w:p>
      <w:pPr>
        <w:tabs>
          <w:tab w:val="left" w:pos="5940"/>
        </w:tabs>
        <w:spacing w:line="360" w:lineRule="auto"/>
        <w:jc w:val="left"/>
        <w:rPr>
          <w:rFonts w:ascii="宋体" w:hAnsi="宋体"/>
          <w:b/>
          <w:bCs/>
          <w:color w:val="000000"/>
          <w:sz w:val="24"/>
          <w:u w:val="single"/>
        </w:rPr>
      </w:pPr>
      <w:r>
        <w:rPr>
          <w:rFonts w:hint="eastAsia" w:ascii="宋体" w:hAnsi="宋体"/>
          <w:color w:val="000000"/>
          <w:sz w:val="24"/>
          <w:lang w:val="en-GB"/>
        </w:rPr>
        <w:t>项目名称：</w:t>
      </w:r>
      <w:r>
        <w:rPr>
          <w:rFonts w:hint="eastAsia" w:ascii="宋体" w:hAnsi="宋体"/>
          <w:bCs/>
          <w:color w:val="000000"/>
          <w:sz w:val="24"/>
          <w:u w:val="single"/>
        </w:rPr>
        <w:t xml:space="preserve">               </w:t>
      </w:r>
      <w:r>
        <w:rPr>
          <w:rFonts w:hint="eastAsia" w:ascii="宋体" w:hAnsi="宋体"/>
          <w:color w:val="000000"/>
          <w:sz w:val="24"/>
          <w:lang w:val="en-GB"/>
        </w:rPr>
        <w:t>；项目编号：</w:t>
      </w:r>
      <w:r>
        <w:rPr>
          <w:rFonts w:hint="eastAsia" w:ascii="宋体" w:hAnsi="宋体"/>
          <w:color w:val="000000"/>
          <w:sz w:val="24"/>
          <w:u w:val="single"/>
          <w:lang w:val="en-GB"/>
        </w:rPr>
        <w:t xml:space="preserve">               </w:t>
      </w:r>
    </w:p>
    <w:tbl>
      <w:tblPr>
        <w:tblStyle w:val="31"/>
        <w:tblW w:w="9263" w:type="dxa"/>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778"/>
        <w:gridCol w:w="548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Ex>
        <w:trPr>
          <w:cantSplit/>
          <w:trHeight w:val="687" w:hRule="atLeast"/>
        </w:trPr>
        <w:tc>
          <w:tcPr>
            <w:tcW w:w="3778" w:type="dxa"/>
            <w:tcBorders>
              <w:top w:val="single" w:color="auto" w:sz="2" w:space="0"/>
              <w:left w:val="threeDEngrave" w:color="auto" w:sz="6" w:space="0"/>
              <w:bottom w:val="single" w:color="auto" w:sz="2" w:space="0"/>
              <w:right w:val="single" w:color="auto" w:sz="2" w:space="0"/>
            </w:tcBorders>
            <w:vAlign w:val="center"/>
          </w:tcPr>
          <w:p>
            <w:pPr>
              <w:jc w:val="center"/>
              <w:rPr>
                <w:rFonts w:eastAsia="黑体"/>
                <w:color w:val="000000"/>
                <w:sz w:val="24"/>
                <w:szCs w:val="24"/>
              </w:rPr>
            </w:pPr>
            <w:r>
              <w:rPr>
                <w:rFonts w:hint="eastAsia" w:eastAsia="黑体"/>
                <w:color w:val="000000"/>
                <w:sz w:val="24"/>
                <w:szCs w:val="24"/>
              </w:rPr>
              <w:t>完 工</w:t>
            </w:r>
            <w:r>
              <w:rPr>
                <w:rFonts w:eastAsia="黑体"/>
                <w:color w:val="000000"/>
                <w:sz w:val="24"/>
                <w:szCs w:val="24"/>
              </w:rPr>
              <w:t xml:space="preserve"> </w:t>
            </w:r>
            <w:r>
              <w:rPr>
                <w:rFonts w:hint="eastAsia" w:eastAsia="黑体"/>
                <w:color w:val="000000"/>
                <w:sz w:val="24"/>
                <w:szCs w:val="24"/>
              </w:rPr>
              <w:t>期</w:t>
            </w:r>
          </w:p>
        </w:tc>
        <w:tc>
          <w:tcPr>
            <w:tcW w:w="5485" w:type="dxa"/>
            <w:tcBorders>
              <w:top w:val="single" w:color="auto" w:sz="2" w:space="0"/>
              <w:left w:val="single" w:color="auto" w:sz="2" w:space="0"/>
              <w:bottom w:val="single" w:color="auto" w:sz="2" w:space="0"/>
              <w:right w:val="threeDEngrave" w:color="auto" w:sz="6" w:space="0"/>
            </w:tcBorders>
            <w:vAlign w:val="center"/>
          </w:tcPr>
          <w:p>
            <w:pPr>
              <w:jc w:val="center"/>
              <w:rPr>
                <w:rFonts w:eastAsia="黑体"/>
                <w:color w:val="000000"/>
                <w:sz w:val="24"/>
                <w:szCs w:val="24"/>
              </w:rPr>
            </w:pPr>
            <w:r>
              <w:rPr>
                <w:rFonts w:hint="eastAsia" w:ascii="宋体" w:hAnsi="宋体"/>
              </w:rPr>
              <w:t>自合同签订之日起</w:t>
            </w:r>
            <w:r>
              <w:rPr>
                <w:rFonts w:hint="eastAsia" w:ascii="宋体" w:hAnsi="宋体"/>
                <w:u w:val="single"/>
              </w:rPr>
              <w:t xml:space="preserve">        </w:t>
            </w:r>
            <w:r>
              <w:rPr>
                <w:rFonts w:hint="eastAsia" w:ascii="宋体" w:hAnsi="宋体"/>
              </w:rPr>
              <w:t>日历天内</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Ex>
        <w:trPr>
          <w:cantSplit/>
          <w:trHeight w:val="1079" w:hRule="atLeast"/>
        </w:trPr>
        <w:tc>
          <w:tcPr>
            <w:tcW w:w="9263" w:type="dxa"/>
            <w:gridSpan w:val="2"/>
            <w:tcBorders>
              <w:top w:val="single" w:color="auto" w:sz="2" w:space="0"/>
              <w:left w:val="threeDEngrave" w:color="auto" w:sz="6" w:space="0"/>
              <w:bottom w:val="single" w:color="auto" w:sz="2" w:space="0"/>
              <w:right w:val="threeDEngrave" w:color="auto" w:sz="6" w:space="0"/>
            </w:tcBorders>
            <w:shd w:val="clear" w:color="auto" w:fill="F3F3F3"/>
            <w:vAlign w:val="center"/>
          </w:tcPr>
          <w:p>
            <w:pPr>
              <w:jc w:val="center"/>
              <w:rPr>
                <w:rFonts w:eastAsia="黑体"/>
                <w:sz w:val="24"/>
                <w:szCs w:val="24"/>
              </w:rPr>
            </w:pPr>
            <w:r>
              <w:rPr>
                <w:rFonts w:hint="eastAsia" w:eastAsia="黑体"/>
                <w:sz w:val="24"/>
                <w:szCs w:val="24"/>
              </w:rPr>
              <w:t>报价合计（人民币）：小写</w:t>
            </w:r>
            <w:r>
              <w:rPr>
                <w:rFonts w:hint="eastAsia" w:eastAsia="黑体"/>
                <w:sz w:val="24"/>
                <w:szCs w:val="24"/>
                <w:u w:val="single"/>
              </w:rPr>
              <w:t xml:space="preserve">                </w:t>
            </w:r>
            <w:r>
              <w:rPr>
                <w:rFonts w:hint="eastAsia" w:eastAsia="黑体"/>
                <w:sz w:val="24"/>
                <w:szCs w:val="24"/>
              </w:rPr>
              <w:t>；</w:t>
            </w:r>
          </w:p>
          <w:p>
            <w:pPr>
              <w:ind w:firstLine="2280" w:firstLineChars="950"/>
              <w:jc w:val="center"/>
              <w:rPr>
                <w:rFonts w:eastAsia="黑体"/>
                <w:color w:val="000000"/>
                <w:sz w:val="24"/>
                <w:szCs w:val="24"/>
              </w:rPr>
            </w:pPr>
            <w:r>
              <w:rPr>
                <w:rFonts w:hint="eastAsia" w:eastAsia="黑体"/>
                <w:sz w:val="24"/>
                <w:szCs w:val="24"/>
              </w:rPr>
              <w:t>大写</w:t>
            </w:r>
            <w:r>
              <w:rPr>
                <w:rFonts w:hint="eastAsia" w:eastAsia="黑体"/>
                <w:sz w:val="24"/>
                <w:szCs w:val="24"/>
                <w:u w:val="single"/>
              </w:rPr>
              <w:t xml:space="preserve">                </w:t>
            </w:r>
            <w:r>
              <w:rPr>
                <w:rFonts w:hint="eastAsia" w:eastAsia="黑体"/>
                <w:sz w:val="24"/>
                <w:szCs w:val="24"/>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Ex>
        <w:trPr>
          <w:cantSplit/>
          <w:trHeight w:val="895" w:hRule="atLeast"/>
        </w:trPr>
        <w:tc>
          <w:tcPr>
            <w:tcW w:w="9263" w:type="dxa"/>
            <w:gridSpan w:val="2"/>
            <w:tcBorders>
              <w:top w:val="single" w:color="auto" w:sz="2" w:space="0"/>
              <w:left w:val="threeDEngrave" w:color="auto" w:sz="6" w:space="0"/>
              <w:bottom w:val="threeDEngrave" w:color="auto" w:sz="6" w:space="0"/>
              <w:right w:val="threeDEngrave" w:color="auto" w:sz="6" w:space="0"/>
            </w:tcBorders>
            <w:vAlign w:val="center"/>
          </w:tcPr>
          <w:p>
            <w:pPr>
              <w:rPr>
                <w:rFonts w:ascii="黑体" w:eastAsia="黑体"/>
                <w:sz w:val="24"/>
                <w:szCs w:val="24"/>
              </w:rPr>
            </w:pPr>
          </w:p>
          <w:p>
            <w:pPr>
              <w:rPr>
                <w:rFonts w:ascii="黑体" w:eastAsia="黑体"/>
                <w:sz w:val="24"/>
                <w:szCs w:val="24"/>
              </w:rPr>
            </w:pPr>
            <w:r>
              <w:rPr>
                <w:rFonts w:hint="eastAsia" w:ascii="黑体" w:eastAsia="黑体"/>
                <w:sz w:val="24"/>
                <w:szCs w:val="24"/>
              </w:rPr>
              <w:t>备注：1、详细内容见《报价清单明细表》。</w:t>
            </w:r>
          </w:p>
          <w:p>
            <w:pPr>
              <w:ind w:firstLine="720" w:firstLineChars="300"/>
              <w:rPr>
                <w:rFonts w:ascii="黑体" w:eastAsia="黑体"/>
                <w:color w:val="FF0000"/>
                <w:sz w:val="24"/>
                <w:szCs w:val="24"/>
              </w:rPr>
            </w:pPr>
          </w:p>
        </w:tc>
      </w:tr>
    </w:tbl>
    <w:p>
      <w:pPr>
        <w:spacing w:line="360" w:lineRule="auto"/>
        <w:jc w:val="left"/>
      </w:pPr>
    </w:p>
    <w:p>
      <w:r>
        <w:rPr>
          <w:rFonts w:hint="eastAsia"/>
        </w:rPr>
        <w:t>注：1、总报价应为各分项报价之和，</w:t>
      </w:r>
      <w:r>
        <w:rPr>
          <w:rFonts w:hint="eastAsia"/>
          <w:lang w:val="en-GB"/>
        </w:rPr>
        <w:t>报价文件差异修正准则参见报价文件说明。</w:t>
      </w:r>
    </w:p>
    <w:p>
      <w:pPr>
        <w:ind w:firstLine="420" w:firstLineChars="200"/>
      </w:pPr>
      <w:r>
        <w:rPr>
          <w:rFonts w:hint="eastAsia"/>
        </w:rPr>
        <w:t>2、报价表述限于选用中文大写或阿拉伯数字小写，均已核定准确无误。</w:t>
      </w:r>
    </w:p>
    <w:p>
      <w:pPr>
        <w:ind w:left="420"/>
        <w:rPr>
          <w:color w:val="000000"/>
        </w:rPr>
      </w:pPr>
    </w:p>
    <w:p>
      <w:pPr>
        <w:spacing w:line="360" w:lineRule="auto"/>
        <w:rPr>
          <w:b/>
          <w:color w:val="000000"/>
        </w:rPr>
      </w:pPr>
    </w:p>
    <w:p>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（全称）             </w:t>
      </w:r>
      <w:r>
        <w:rPr>
          <w:rFonts w:hint="eastAsia"/>
          <w:b/>
          <w:color w:val="000000"/>
          <w:sz w:val="24"/>
          <w:szCs w:val="24"/>
          <w:lang w:val="en-GB"/>
        </w:rPr>
        <w:t xml:space="preserve"> </w:t>
      </w:r>
      <w:r>
        <w:rPr>
          <w:rFonts w:hint="eastAsia" w:ascii="黑体" w:eastAsia="黑体"/>
          <w:color w:val="000000"/>
          <w:sz w:val="24"/>
          <w:szCs w:val="24"/>
          <w:lang w:val="en-GB"/>
        </w:rPr>
        <w:t>（公章）</w:t>
      </w:r>
    </w:p>
    <w:p>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（全称）             </w:t>
      </w:r>
    </w:p>
    <w:p>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 xml:space="preserve">（亲笔签名）     </w:t>
      </w:r>
    </w:p>
    <w:p>
      <w:pPr>
        <w:spacing w:line="360" w:lineRule="auto"/>
        <w:rPr>
          <w:b/>
          <w:color w:val="000000"/>
          <w:sz w:val="24"/>
          <w:szCs w:val="24"/>
        </w:rPr>
      </w:pPr>
      <w:r>
        <w:rPr>
          <w:rFonts w:hint="eastAsia"/>
          <w:b/>
          <w:color w:val="000000"/>
          <w:sz w:val="24"/>
          <w:szCs w:val="24"/>
        </w:rPr>
        <w:t>日期：    年    月    日</w:t>
      </w:r>
    </w:p>
    <w:p/>
    <w:p>
      <w:pPr>
        <w:pStyle w:val="3"/>
        <w:pageBreakBefore/>
        <w:numPr>
          <w:ilvl w:val="0"/>
          <w:numId w:val="14"/>
        </w:numPr>
        <w:rPr>
          <w:rFonts w:ascii="Times New Roman" w:hAnsi="Times New Roman"/>
          <w:sz w:val="36"/>
          <w:szCs w:val="36"/>
        </w:rPr>
        <w:sectPr>
          <w:pgSz w:w="11906" w:h="16838"/>
          <w:pgMar w:top="1134" w:right="1134" w:bottom="1134" w:left="1588" w:header="567" w:footer="737" w:gutter="0"/>
          <w:cols w:space="720" w:num="1"/>
          <w:docGrid w:linePitch="312" w:charSpace="0"/>
        </w:sectPr>
      </w:pPr>
    </w:p>
    <w:bookmarkEnd w:id="163"/>
    <w:bookmarkEnd w:id="164"/>
    <w:bookmarkEnd w:id="165"/>
    <w:bookmarkEnd w:id="166"/>
    <w:bookmarkEnd w:id="167"/>
    <w:p>
      <w:pPr>
        <w:pStyle w:val="3"/>
        <w:pageBreakBefore/>
        <w:ind w:left="288"/>
        <w:rPr>
          <w:rFonts w:ascii="Times New Roman" w:hAnsi="Times New Roman"/>
          <w:sz w:val="36"/>
          <w:szCs w:val="36"/>
        </w:rPr>
      </w:pPr>
      <w:bookmarkStart w:id="172" w:name="_企业综合概况与实施方案"/>
      <w:bookmarkEnd w:id="172"/>
      <w:r>
        <w:rPr>
          <w:rFonts w:hint="eastAsia" w:ascii="Times New Roman" w:hAnsi="Times New Roman"/>
          <w:sz w:val="36"/>
          <w:szCs w:val="36"/>
        </w:rPr>
        <w:t>3.2项目实施方案</w:t>
      </w:r>
    </w:p>
    <w:p>
      <w:pPr>
        <w:tabs>
          <w:tab w:val="left" w:pos="540"/>
        </w:tabs>
        <w:spacing w:line="360" w:lineRule="auto"/>
        <w:rPr>
          <w:b/>
          <w:color w:val="000000"/>
          <w:sz w:val="32"/>
          <w:szCs w:val="32"/>
        </w:rPr>
      </w:pPr>
    </w:p>
    <w:p>
      <w:pPr>
        <w:tabs>
          <w:tab w:val="left" w:pos="540"/>
        </w:tabs>
        <w:spacing w:line="360" w:lineRule="auto"/>
        <w:rPr>
          <w:b/>
          <w:color w:val="000000"/>
          <w:sz w:val="32"/>
          <w:szCs w:val="32"/>
        </w:rPr>
      </w:pPr>
      <w:r>
        <w:rPr>
          <w:rFonts w:hint="eastAsia"/>
          <w:b/>
          <w:color w:val="000000"/>
          <w:sz w:val="32"/>
          <w:szCs w:val="32"/>
        </w:rPr>
        <w:t>（一）实施本项目的相关主要人员情况</w:t>
      </w:r>
    </w:p>
    <w:tbl>
      <w:tblPr>
        <w:tblStyle w:val="31"/>
        <w:tblW w:w="9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000000"/>
              </w:rPr>
            </w:pPr>
            <w:r>
              <w:rPr>
                <w:rFonts w:hint="eastAsia" w:ascii="黑体" w:eastAsia="黑体"/>
                <w:b/>
                <w:color w:val="000000"/>
              </w:rPr>
              <w:t>拟任分工</w:t>
            </w:r>
          </w:p>
        </w:tc>
        <w:tc>
          <w:tcPr>
            <w:tcW w:w="1450"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000000"/>
              </w:rPr>
            </w:pPr>
            <w:r>
              <w:rPr>
                <w:rFonts w:hint="eastAsia" w:ascii="黑体" w:eastAsia="黑体"/>
                <w:b/>
                <w:color w:val="000000"/>
              </w:rPr>
              <w:t>姓名</w:t>
            </w:r>
          </w:p>
        </w:tc>
        <w:tc>
          <w:tcPr>
            <w:tcW w:w="1071"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000000"/>
              </w:rPr>
            </w:pPr>
            <w:r>
              <w:rPr>
                <w:rFonts w:hint="eastAsia" w:ascii="黑体" w:eastAsia="黑体"/>
                <w:b/>
                <w:color w:val="000000"/>
              </w:rPr>
              <w:t>在本单位工作时间</w:t>
            </w:r>
          </w:p>
        </w:tc>
        <w:tc>
          <w:tcPr>
            <w:tcW w:w="904" w:type="dxa"/>
            <w:tcBorders>
              <w:top w:val="single" w:color="auto" w:sz="4" w:space="0"/>
              <w:left w:val="single" w:color="auto" w:sz="4" w:space="0"/>
              <w:bottom w:val="nil"/>
              <w:right w:val="single" w:color="auto" w:sz="4" w:space="0"/>
            </w:tcBorders>
            <w:shd w:val="clear" w:color="auto" w:fill="F3F3F3"/>
            <w:vAlign w:val="center"/>
          </w:tcPr>
          <w:p>
            <w:pPr>
              <w:ind w:firstLine="12"/>
              <w:jc w:val="center"/>
              <w:rPr>
                <w:rFonts w:ascii="黑体" w:eastAsia="黑体"/>
                <w:b/>
                <w:color w:val="000000"/>
              </w:rPr>
            </w:pPr>
            <w:r>
              <w:rPr>
                <w:rFonts w:hint="eastAsia" w:ascii="黑体" w:eastAsia="黑体"/>
                <w:b/>
                <w:color w:val="000000"/>
              </w:rPr>
              <w:t>专业</w:t>
            </w:r>
          </w:p>
          <w:p>
            <w:pPr>
              <w:ind w:firstLine="12"/>
              <w:jc w:val="center"/>
              <w:rPr>
                <w:rFonts w:ascii="黑体" w:eastAsia="黑体"/>
                <w:b/>
                <w:color w:val="000000"/>
              </w:rPr>
            </w:pPr>
            <w:r>
              <w:rPr>
                <w:rFonts w:hint="eastAsia" w:ascii="黑体" w:eastAsia="黑体"/>
                <w:b/>
                <w:color w:val="000000"/>
              </w:rPr>
              <w:t>工龄</w:t>
            </w:r>
          </w:p>
        </w:tc>
        <w:tc>
          <w:tcPr>
            <w:tcW w:w="2790" w:type="dxa"/>
            <w:tcBorders>
              <w:top w:val="single" w:color="auto" w:sz="4" w:space="0"/>
              <w:left w:val="single" w:color="auto" w:sz="4" w:space="0"/>
              <w:bottom w:val="nil"/>
            </w:tcBorders>
            <w:shd w:val="clear" w:color="auto" w:fill="F3F3F3"/>
            <w:vAlign w:val="center"/>
          </w:tcPr>
          <w:p>
            <w:pPr>
              <w:jc w:val="center"/>
              <w:rPr>
                <w:rFonts w:ascii="黑体" w:eastAsia="黑体"/>
                <w:b/>
                <w:color w:val="000000"/>
              </w:rPr>
            </w:pPr>
            <w:r>
              <w:rPr>
                <w:rFonts w:hint="eastAsia" w:ascii="黑体" w:eastAsia="黑体"/>
                <w:b/>
                <w:color w:val="000000"/>
              </w:rPr>
              <w:t>获得的专业技术</w:t>
            </w:r>
          </w:p>
          <w:p>
            <w:pPr>
              <w:jc w:val="center"/>
              <w:rPr>
                <w:rFonts w:ascii="黑体" w:eastAsia="黑体"/>
                <w:b/>
                <w:color w:val="000000"/>
              </w:rPr>
            </w:pPr>
            <w:r>
              <w:rPr>
                <w:rFonts w:hint="eastAsia" w:ascii="黑体" w:eastAsia="黑体"/>
                <w:b/>
                <w:color w:val="000000"/>
              </w:rPr>
              <w:t>资格证或技术培训等级证</w:t>
            </w:r>
          </w:p>
        </w:tc>
        <w:tc>
          <w:tcPr>
            <w:tcW w:w="1853" w:type="dxa"/>
            <w:tcBorders>
              <w:top w:val="single" w:color="auto" w:sz="4" w:space="0"/>
              <w:bottom w:val="nil"/>
              <w:right w:val="single" w:color="auto" w:sz="4" w:space="0"/>
            </w:tcBorders>
            <w:shd w:val="clear" w:color="auto" w:fill="F3F3F3"/>
            <w:vAlign w:val="center"/>
          </w:tcPr>
          <w:p>
            <w:pPr>
              <w:ind w:firstLine="12"/>
              <w:jc w:val="center"/>
              <w:rPr>
                <w:rFonts w:ascii="黑体" w:eastAsia="黑体"/>
                <w:b/>
                <w:color w:val="000000"/>
              </w:rPr>
            </w:pPr>
            <w:r>
              <w:rPr>
                <w:rFonts w:hint="eastAsia" w:ascii="黑体" w:eastAsia="黑体"/>
                <w:b/>
                <w:color w:val="000000"/>
              </w:rPr>
              <w:t>联系电话</w:t>
            </w:r>
          </w:p>
          <w:p>
            <w:pPr>
              <w:ind w:firstLine="12"/>
              <w:jc w:val="center"/>
              <w:rPr>
                <w:rFonts w:ascii="黑体" w:eastAsia="黑体"/>
                <w:b/>
                <w:color w:val="000000"/>
              </w:rPr>
            </w:pPr>
            <w:r>
              <w:rPr>
                <w:rFonts w:hint="eastAsia" w:ascii="黑体" w:eastAsia="黑体"/>
                <w:b/>
                <w:color w:val="000000"/>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vAlign w:val="center"/>
          </w:tcPr>
          <w:p>
            <w:pPr>
              <w:jc w:val="center"/>
              <w:rPr>
                <w:rFonts w:ascii="宋体" w:hAnsi="宋体"/>
                <w:b/>
                <w:color w:val="000000"/>
              </w:rPr>
            </w:pPr>
            <w:r>
              <w:rPr>
                <w:rFonts w:hint="eastAsia" w:ascii="宋体" w:hAnsi="宋体"/>
                <w:b/>
                <w:color w:val="000000"/>
              </w:rPr>
              <w:t>总负责人</w:t>
            </w:r>
          </w:p>
        </w:tc>
        <w:tc>
          <w:tcPr>
            <w:tcW w:w="1450" w:type="dxa"/>
            <w:tcBorders>
              <w:top w:val="single" w:color="auto" w:sz="4" w:space="0"/>
              <w:left w:val="single" w:color="auto" w:sz="4" w:space="0"/>
              <w:bottom w:val="nil"/>
              <w:right w:val="single" w:color="auto" w:sz="4" w:space="0"/>
            </w:tcBorders>
            <w:vAlign w:val="center"/>
          </w:tcPr>
          <w:p>
            <w:pPr>
              <w:jc w:val="center"/>
              <w:rPr>
                <w:color w:val="000000"/>
              </w:rPr>
            </w:pPr>
          </w:p>
        </w:tc>
        <w:tc>
          <w:tcPr>
            <w:tcW w:w="1071" w:type="dxa"/>
            <w:tcBorders>
              <w:top w:val="single" w:color="auto" w:sz="4" w:space="0"/>
              <w:left w:val="single" w:color="auto" w:sz="4" w:space="0"/>
              <w:bottom w:val="nil"/>
              <w:right w:val="single" w:color="auto" w:sz="4" w:space="0"/>
            </w:tcBorders>
            <w:vAlign w:val="center"/>
          </w:tcPr>
          <w:p>
            <w:pPr>
              <w:ind w:firstLine="12"/>
              <w:jc w:val="center"/>
              <w:rPr>
                <w:color w:val="000000"/>
              </w:rPr>
            </w:pPr>
            <w:r>
              <w:rPr>
                <w:rFonts w:hint="eastAsia"/>
                <w:color w:val="000000"/>
              </w:rPr>
              <w:t>年</w:t>
            </w:r>
          </w:p>
        </w:tc>
        <w:tc>
          <w:tcPr>
            <w:tcW w:w="904" w:type="dxa"/>
            <w:tcBorders>
              <w:top w:val="single" w:color="auto" w:sz="4" w:space="0"/>
              <w:left w:val="single" w:color="auto" w:sz="4" w:space="0"/>
              <w:bottom w:val="nil"/>
              <w:right w:val="single" w:color="auto" w:sz="4" w:space="0"/>
            </w:tcBorders>
            <w:vAlign w:val="center"/>
          </w:tcPr>
          <w:p>
            <w:pPr>
              <w:ind w:firstLine="12"/>
              <w:jc w:val="center"/>
              <w:rPr>
                <w:color w:val="000000"/>
              </w:rPr>
            </w:pPr>
            <w:r>
              <w:rPr>
                <w:rFonts w:hint="eastAsia"/>
                <w:color w:val="000000"/>
              </w:rPr>
              <w:t>年</w:t>
            </w:r>
          </w:p>
        </w:tc>
        <w:tc>
          <w:tcPr>
            <w:tcW w:w="2790" w:type="dxa"/>
            <w:tcBorders>
              <w:top w:val="single" w:color="auto" w:sz="4" w:space="0"/>
              <w:left w:val="single" w:color="auto" w:sz="4" w:space="0"/>
              <w:bottom w:val="nil"/>
            </w:tcBorders>
            <w:vAlign w:val="center"/>
          </w:tcPr>
          <w:p>
            <w:pPr>
              <w:jc w:val="center"/>
              <w:rPr>
                <w:color w:val="000000"/>
              </w:rPr>
            </w:pPr>
          </w:p>
        </w:tc>
        <w:tc>
          <w:tcPr>
            <w:tcW w:w="1853" w:type="dxa"/>
            <w:tcBorders>
              <w:top w:val="single" w:color="auto" w:sz="4" w:space="0"/>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000000"/>
              </w:rPr>
            </w:pPr>
            <w:r>
              <w:rPr>
                <w:rFonts w:hint="eastAsia" w:ascii="宋体" w:hAnsi="宋体"/>
                <w:b/>
                <w:color w:val="000000"/>
              </w:rPr>
              <w:t>主要技术人员</w:t>
            </w: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000000"/>
              </w:rPr>
            </w:pPr>
            <w:r>
              <w:rPr>
                <w:rFonts w:hint="eastAsia" w:ascii="宋体" w:hAnsi="宋体"/>
                <w:b/>
                <w:color w:val="000000"/>
              </w:rPr>
              <w:t>售后服务人员</w:t>
            </w: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000000"/>
              </w:rPr>
            </w:pPr>
            <w:r>
              <w:rPr>
                <w:rFonts w:hint="eastAsia" w:ascii="宋体" w:hAnsi="宋体"/>
                <w:b/>
                <w:color w:val="000000"/>
              </w:rPr>
              <w:t>其他人员</w:t>
            </w: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color w:val="000000"/>
              </w:rPr>
            </w:pPr>
          </w:p>
        </w:tc>
        <w:tc>
          <w:tcPr>
            <w:tcW w:w="1450" w:type="dxa"/>
            <w:tcBorders>
              <w:left w:val="single" w:color="auto" w:sz="4" w:space="0"/>
              <w:right w:val="single" w:color="auto" w:sz="4" w:space="0"/>
            </w:tcBorders>
            <w:vAlign w:val="center"/>
          </w:tcPr>
          <w:p>
            <w:pPr>
              <w:jc w:val="center"/>
              <w:rPr>
                <w:color w:val="000000"/>
              </w:rPr>
            </w:pPr>
          </w:p>
        </w:tc>
        <w:tc>
          <w:tcPr>
            <w:tcW w:w="1071"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904" w:type="dxa"/>
            <w:tcBorders>
              <w:left w:val="single" w:color="auto" w:sz="4" w:space="0"/>
              <w:right w:val="single" w:color="auto" w:sz="4" w:space="0"/>
            </w:tcBorders>
            <w:vAlign w:val="center"/>
          </w:tcPr>
          <w:p>
            <w:pPr>
              <w:ind w:firstLine="12"/>
              <w:jc w:val="center"/>
              <w:rPr>
                <w:color w:val="000000"/>
              </w:rPr>
            </w:pPr>
            <w:r>
              <w:rPr>
                <w:rFonts w:hint="eastAsia"/>
                <w:color w:val="000000"/>
              </w:rPr>
              <w:t>年</w:t>
            </w:r>
          </w:p>
        </w:tc>
        <w:tc>
          <w:tcPr>
            <w:tcW w:w="2790" w:type="dxa"/>
            <w:tcBorders>
              <w:left w:val="single" w:color="auto" w:sz="4" w:space="0"/>
            </w:tcBorders>
            <w:vAlign w:val="center"/>
          </w:tcPr>
          <w:p>
            <w:pPr>
              <w:jc w:val="center"/>
              <w:rPr>
                <w:color w:val="000000"/>
              </w:rPr>
            </w:pPr>
          </w:p>
        </w:tc>
        <w:tc>
          <w:tcPr>
            <w:tcW w:w="1853" w:type="dxa"/>
            <w:tcBorders>
              <w:right w:val="single" w:color="auto" w:sz="4" w:space="0"/>
            </w:tcBorders>
            <w:vAlign w:val="center"/>
          </w:tcPr>
          <w:p>
            <w:pPr>
              <w:jc w:val="center"/>
              <w:rPr>
                <w:color w:val="000000"/>
              </w:rPr>
            </w:pPr>
          </w:p>
        </w:tc>
      </w:tr>
    </w:tbl>
    <w:p>
      <w:pPr>
        <w:rPr>
          <w:color w:val="000000"/>
          <w:lang w:val="en-GB"/>
        </w:rPr>
      </w:pPr>
    </w:p>
    <w:p>
      <w:pPr>
        <w:rPr>
          <w:lang w:val="en-GB"/>
        </w:rPr>
      </w:pPr>
    </w:p>
    <w:p>
      <w:pPr>
        <w:ind w:left="420" w:hanging="420"/>
        <w:rPr>
          <w:b/>
          <w:sz w:val="32"/>
          <w:szCs w:val="32"/>
        </w:rPr>
        <w:sectPr>
          <w:headerReference r:id="rId6" w:type="default"/>
          <w:pgSz w:w="11906" w:h="16838"/>
          <w:pgMar w:top="1134" w:right="1134" w:bottom="1134" w:left="1588" w:header="567" w:footer="737" w:gutter="0"/>
          <w:cols w:space="720" w:num="1"/>
          <w:docGrid w:linePitch="312" w:charSpace="0"/>
        </w:sectPr>
      </w:pPr>
      <w:r>
        <w:rPr>
          <w:rFonts w:hint="eastAsia"/>
          <w:lang w:val="en-GB"/>
        </w:rPr>
        <w:t>注：上述</w:t>
      </w:r>
      <w:r>
        <w:rPr>
          <w:lang w:val="en-GB"/>
        </w:rPr>
        <w:t>人员必须是</w:t>
      </w:r>
      <w:r>
        <w:rPr>
          <w:rFonts w:hint="eastAsia"/>
          <w:lang w:val="en-GB"/>
        </w:rPr>
        <w:t>在</w:t>
      </w:r>
      <w:r>
        <w:rPr>
          <w:lang w:val="en-GB"/>
        </w:rPr>
        <w:t>供应商</w:t>
      </w:r>
      <w:r>
        <w:rPr>
          <w:rFonts w:hint="eastAsia"/>
          <w:lang w:val="en-GB"/>
        </w:rPr>
        <w:t>单位工作满3个月以上，并已</w:t>
      </w:r>
      <w:r>
        <w:rPr>
          <w:lang w:val="en-GB"/>
        </w:rPr>
        <w:t>签署了</w:t>
      </w:r>
      <w:r>
        <w:rPr>
          <w:rFonts w:hint="eastAsia"/>
          <w:lang w:val="en-GB"/>
        </w:rPr>
        <w:t>聘用</w:t>
      </w:r>
      <w:r>
        <w:rPr>
          <w:lang w:val="en-GB"/>
        </w:rPr>
        <w:t>合同书</w:t>
      </w:r>
      <w:r>
        <w:rPr>
          <w:rFonts w:hint="eastAsia"/>
          <w:lang w:val="en-GB"/>
        </w:rPr>
        <w:t>的受薪聘</w:t>
      </w:r>
      <w:r>
        <w:rPr>
          <w:lang w:val="en-GB"/>
        </w:rPr>
        <w:t>员</w:t>
      </w:r>
      <w:r>
        <w:rPr>
          <w:rFonts w:hint="eastAsia"/>
          <w:lang w:val="en-GB"/>
        </w:rPr>
        <w:t>，可随时提供其社保局证明或聘用</w:t>
      </w:r>
      <w:r>
        <w:rPr>
          <w:lang w:val="en-GB"/>
        </w:rPr>
        <w:t>合同书</w:t>
      </w:r>
      <w:r>
        <w:rPr>
          <w:rFonts w:hint="eastAsia"/>
          <w:lang w:val="en-GB"/>
        </w:rPr>
        <w:t>验证。</w:t>
      </w:r>
    </w:p>
    <w:p>
      <w:pPr>
        <w:pStyle w:val="3"/>
        <w:pageBreakBefore/>
        <w:ind w:left="288"/>
        <w:rPr>
          <w:rFonts w:ascii="Times New Roman" w:hAnsi="Times New Roman"/>
          <w:sz w:val="36"/>
          <w:szCs w:val="36"/>
        </w:rPr>
      </w:pPr>
      <w:bookmarkStart w:id="173" w:name="_报价清单明细表"/>
      <w:bookmarkEnd w:id="173"/>
      <w:bookmarkStart w:id="174" w:name="_投标报价汇总表_1"/>
      <w:bookmarkEnd w:id="174"/>
      <w:bookmarkStart w:id="175" w:name="_技术方案总体内容"/>
      <w:bookmarkEnd w:id="175"/>
      <w:bookmarkStart w:id="176" w:name="_技术方案设计"/>
      <w:bookmarkEnd w:id="176"/>
      <w:bookmarkStart w:id="177" w:name="_拟任本项目管理及技术人员情况"/>
      <w:bookmarkEnd w:id="177"/>
      <w:bookmarkStart w:id="178" w:name="_同类项目业绩介绍_1"/>
      <w:bookmarkEnd w:id="178"/>
      <w:bookmarkStart w:id="179" w:name="_Toc310519907"/>
      <w:bookmarkStart w:id="180" w:name="_Toc438547179"/>
      <w:bookmarkStart w:id="181" w:name="_Toc325031962"/>
      <w:bookmarkStart w:id="182" w:name="_Toc373767222"/>
      <w:bookmarkStart w:id="183" w:name="_Toc317686571"/>
      <w:r>
        <w:rPr>
          <w:rFonts w:hint="eastAsia" w:ascii="Times New Roman" w:hAnsi="Times New Roman"/>
          <w:sz w:val="36"/>
          <w:szCs w:val="36"/>
        </w:rPr>
        <w:t>3.3投标保证金退付书</w:t>
      </w:r>
      <w:bookmarkEnd w:id="179"/>
      <w:bookmarkEnd w:id="180"/>
      <w:bookmarkEnd w:id="181"/>
      <w:bookmarkEnd w:id="182"/>
    </w:p>
    <w:p>
      <w:pPr>
        <w:spacing w:line="360" w:lineRule="auto"/>
        <w:rPr>
          <w:sz w:val="24"/>
        </w:rPr>
      </w:pPr>
    </w:p>
    <w:p>
      <w:pPr>
        <w:spacing w:line="360" w:lineRule="auto"/>
        <w:rPr>
          <w:sz w:val="24"/>
        </w:rPr>
      </w:pPr>
    </w:p>
    <w:p>
      <w:pPr>
        <w:spacing w:line="360" w:lineRule="auto"/>
        <w:rPr>
          <w:rFonts w:ascii="黑体" w:eastAsia="黑体"/>
          <w:sz w:val="28"/>
          <w:szCs w:val="28"/>
          <w:lang w:val="en-GB"/>
        </w:rPr>
      </w:pPr>
      <w:r>
        <w:rPr>
          <w:rFonts w:hint="eastAsia" w:ascii="黑体" w:eastAsia="黑体"/>
          <w:sz w:val="28"/>
          <w:szCs w:val="28"/>
          <w:lang w:val="en-GB"/>
        </w:rPr>
        <w:t>阳春市宏建工程项目服务有限公司：</w:t>
      </w:r>
    </w:p>
    <w:p>
      <w:pPr>
        <w:spacing w:line="360" w:lineRule="auto"/>
        <w:ind w:firstLine="480"/>
        <w:rPr>
          <w:rFonts w:ascii="宋体" w:hAnsi="宋体"/>
          <w:sz w:val="24"/>
        </w:rPr>
      </w:pPr>
      <w:r>
        <w:rPr>
          <w:rFonts w:hint="eastAsia" w:ascii="宋体" w:hAnsi="宋体"/>
          <w:sz w:val="24"/>
        </w:rPr>
        <w:t>我方按贵方的要求，诚意参与本项目的响应，于响应截止时间前以</w:t>
      </w:r>
      <w:r>
        <w:rPr>
          <w:rFonts w:hint="eastAsia" w:ascii="宋体" w:hAnsi="宋体"/>
          <w:sz w:val="24"/>
          <w:u w:val="single"/>
        </w:rPr>
        <w:t xml:space="preserve">     </w:t>
      </w:r>
      <w:r>
        <w:rPr>
          <w:rFonts w:hint="eastAsia" w:ascii="宋体" w:hAnsi="宋体"/>
          <w:sz w:val="24"/>
          <w:szCs w:val="20"/>
        </w:rPr>
        <w:t>（可选支票票、汇票、本票或者金融机构、担保机构出具的保函等非现金形式）形式提交</w:t>
      </w:r>
      <w:r>
        <w:rPr>
          <w:rFonts w:hint="eastAsia" w:ascii="宋体" w:hAnsi="宋体"/>
          <w:sz w:val="24"/>
        </w:rPr>
        <w:t>投标保证金，请贵方在符合退还条件时原额划入下列银行帐户：</w:t>
      </w:r>
    </w:p>
    <w:p>
      <w:pPr>
        <w:pStyle w:val="13"/>
      </w:pPr>
    </w:p>
    <w:tbl>
      <w:tblPr>
        <w:tblStyle w:val="31"/>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91"/>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32" w:hRule="atLeast"/>
          <w:jc w:val="center"/>
        </w:trPr>
        <w:tc>
          <w:tcPr>
            <w:tcW w:w="5791" w:type="dxa"/>
            <w:tcBorders>
              <w:top w:val="threeDEmboss" w:color="auto" w:sz="6" w:space="0"/>
              <w:left w:val="threeDEmboss" w:color="auto" w:sz="6" w:space="0"/>
              <w:bottom w:val="single" w:color="auto" w:sz="4" w:space="0"/>
              <w:right w:val="single" w:color="auto" w:sz="4" w:space="0"/>
            </w:tcBorders>
            <w:shd w:val="clear" w:color="auto" w:fill="99CCFF"/>
            <w:vAlign w:val="center"/>
          </w:tcPr>
          <w:p>
            <w:pPr>
              <w:ind w:left="1205" w:hanging="1205" w:hangingChars="500"/>
              <w:rPr>
                <w:b/>
                <w:bCs/>
                <w:sz w:val="24"/>
                <w:szCs w:val="20"/>
                <w:u w:val="single"/>
              </w:rPr>
            </w:pPr>
            <w:r>
              <w:rPr>
                <w:rFonts w:hint="eastAsia"/>
                <w:b/>
                <w:sz w:val="24"/>
                <w:szCs w:val="20"/>
              </w:rPr>
              <w:t>项目名称：</w:t>
            </w:r>
            <w:r>
              <w:rPr>
                <w:rFonts w:hint="eastAsia"/>
                <w:b/>
                <w:bCs/>
                <w:sz w:val="24"/>
                <w:szCs w:val="20"/>
                <w:u w:val="single"/>
              </w:rPr>
              <w:t xml:space="preserve">                      </w:t>
            </w:r>
          </w:p>
        </w:tc>
        <w:tc>
          <w:tcPr>
            <w:tcW w:w="3320" w:type="dxa"/>
            <w:tcBorders>
              <w:top w:val="threeDEmboss" w:color="auto" w:sz="6" w:space="0"/>
              <w:left w:val="single" w:color="auto" w:sz="4" w:space="0"/>
              <w:bottom w:val="single" w:color="auto" w:sz="4" w:space="0"/>
              <w:right w:val="threeDEmboss" w:color="auto" w:sz="6" w:space="0"/>
            </w:tcBorders>
            <w:shd w:val="clear" w:color="auto" w:fill="99CCFF"/>
            <w:vAlign w:val="center"/>
          </w:tcPr>
          <w:p>
            <w:pPr>
              <w:tabs>
                <w:tab w:val="left" w:pos="972"/>
              </w:tabs>
              <w:rPr>
                <w:b/>
                <w:sz w:val="24"/>
                <w:szCs w:val="20"/>
                <w:u w:val="single"/>
              </w:rPr>
            </w:pPr>
            <w:r>
              <w:rPr>
                <w:rFonts w:hint="eastAsia"/>
                <w:b/>
                <w:sz w:val="24"/>
                <w:szCs w:val="20"/>
              </w:rPr>
              <w:t>项目编号：</w:t>
            </w:r>
            <w:r>
              <w:rPr>
                <w:rFonts w:hint="eastAsia"/>
                <w:b/>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1" w:hRule="atLeast"/>
          <w:jc w:val="center"/>
        </w:trPr>
        <w:tc>
          <w:tcPr>
            <w:tcW w:w="5791" w:type="dxa"/>
            <w:tcBorders>
              <w:top w:val="single" w:color="auto" w:sz="4" w:space="0"/>
              <w:left w:val="threeDEmboss" w:color="auto" w:sz="6" w:space="0"/>
              <w:bottom w:val="threeDEmboss" w:color="auto" w:sz="6" w:space="0"/>
              <w:right w:val="single" w:color="auto" w:sz="4" w:space="0"/>
            </w:tcBorders>
            <w:shd w:val="clear" w:color="auto" w:fill="FFFFFF"/>
            <w:vAlign w:val="center"/>
          </w:tcPr>
          <w:p>
            <w:pPr>
              <w:spacing w:line="360" w:lineRule="auto"/>
              <w:rPr>
                <w:b/>
                <w:sz w:val="24"/>
                <w:szCs w:val="20"/>
              </w:rPr>
            </w:pPr>
            <w:r>
              <w:rPr>
                <w:rFonts w:hint="eastAsia"/>
                <w:b/>
                <w:sz w:val="24"/>
                <w:szCs w:val="20"/>
              </w:rPr>
              <w:t>收款人名称：</w:t>
            </w:r>
          </w:p>
          <w:p>
            <w:pPr>
              <w:spacing w:line="360" w:lineRule="auto"/>
              <w:rPr>
                <w:b/>
                <w:sz w:val="24"/>
                <w:szCs w:val="20"/>
              </w:rPr>
            </w:pPr>
            <w:r>
              <w:rPr>
                <w:rFonts w:hint="eastAsia"/>
                <w:b/>
                <w:sz w:val="24"/>
                <w:szCs w:val="20"/>
              </w:rPr>
              <w:t>开户银行：</w:t>
            </w:r>
          </w:p>
          <w:p>
            <w:pPr>
              <w:spacing w:line="360" w:lineRule="auto"/>
              <w:rPr>
                <w:b/>
                <w:sz w:val="24"/>
                <w:szCs w:val="20"/>
              </w:rPr>
            </w:pPr>
            <w:r>
              <w:rPr>
                <w:rFonts w:hint="eastAsia"/>
                <w:b/>
                <w:sz w:val="24"/>
                <w:szCs w:val="20"/>
              </w:rPr>
              <w:t>银行帐号：</w:t>
            </w:r>
          </w:p>
          <w:p>
            <w:pPr>
              <w:spacing w:line="360" w:lineRule="auto"/>
              <w:ind w:firstLine="354" w:firstLineChars="147"/>
              <w:rPr>
                <w:b/>
                <w:sz w:val="24"/>
                <w:szCs w:val="20"/>
              </w:rPr>
            </w:pPr>
            <w:r>
              <w:rPr>
                <w:rFonts w:hint="eastAsia"/>
                <w:b/>
                <w:sz w:val="24"/>
                <w:szCs w:val="20"/>
              </w:rPr>
              <w:t>（上述信息必须与保证金汇出账户信息一致）</w:t>
            </w:r>
          </w:p>
        </w:tc>
        <w:tc>
          <w:tcPr>
            <w:tcW w:w="3320" w:type="dxa"/>
            <w:tcBorders>
              <w:top w:val="single" w:color="auto" w:sz="4" w:space="0"/>
              <w:left w:val="single" w:color="auto" w:sz="4" w:space="0"/>
              <w:bottom w:val="threeDEmboss" w:color="auto" w:sz="6" w:space="0"/>
              <w:right w:val="threeDEmboss" w:color="auto" w:sz="6" w:space="0"/>
            </w:tcBorders>
            <w:shd w:val="clear" w:color="auto" w:fill="FFFFFF"/>
            <w:vAlign w:val="center"/>
          </w:tcPr>
          <w:p>
            <w:pPr>
              <w:tabs>
                <w:tab w:val="left" w:pos="972"/>
              </w:tabs>
              <w:spacing w:line="360" w:lineRule="auto"/>
              <w:jc w:val="left"/>
              <w:rPr>
                <w:b/>
                <w:sz w:val="24"/>
                <w:szCs w:val="20"/>
              </w:rPr>
            </w:pPr>
            <w:r>
              <w:rPr>
                <w:rFonts w:hint="eastAsia"/>
                <w:b/>
                <w:sz w:val="24"/>
                <w:szCs w:val="20"/>
              </w:rPr>
              <w:t>合计总额：</w:t>
            </w:r>
            <w:r>
              <w:rPr>
                <w:b/>
                <w:sz w:val="24"/>
                <w:szCs w:val="20"/>
              </w:rPr>
              <w:t xml:space="preserve">        </w:t>
            </w:r>
            <w:r>
              <w:rPr>
                <w:rFonts w:hint="eastAsia"/>
                <w:b/>
                <w:sz w:val="24"/>
                <w:szCs w:val="20"/>
              </w:rPr>
              <w:t>元</w:t>
            </w:r>
          </w:p>
        </w:tc>
      </w:tr>
    </w:tbl>
    <w:p>
      <w:pPr>
        <w:spacing w:line="360" w:lineRule="auto"/>
        <w:rPr>
          <w:sz w:val="24"/>
          <w:lang w:val="en-GB"/>
        </w:rPr>
      </w:pPr>
    </w:p>
    <w:p>
      <w:pPr>
        <w:spacing w:line="360" w:lineRule="auto"/>
        <w:rPr>
          <w:sz w:val="24"/>
          <w:lang w:val="en-GB"/>
        </w:rPr>
      </w:pPr>
    </w:p>
    <w:p>
      <w:pPr>
        <w:spacing w:line="360" w:lineRule="auto"/>
        <w:rPr>
          <w:sz w:val="24"/>
          <w:lang w:val="en-GB"/>
        </w:rPr>
      </w:pPr>
    </w:p>
    <w:p>
      <w:pPr>
        <w:spacing w:line="480" w:lineRule="auto"/>
        <w:rPr>
          <w:rFonts w:ascii="黑体" w:eastAsia="黑体"/>
          <w:sz w:val="24"/>
          <w:lang w:val="en-GB"/>
        </w:rPr>
      </w:pPr>
      <w:r>
        <w:rPr>
          <w:rFonts w:hint="eastAsia" w:ascii="黑体" w:eastAsia="黑体"/>
          <w:sz w:val="24"/>
          <w:lang w:val="en-GB"/>
        </w:rPr>
        <w:t>投标人名称：</w:t>
      </w:r>
      <w:r>
        <w:rPr>
          <w:rFonts w:hint="eastAsia" w:ascii="黑体" w:eastAsia="黑体"/>
          <w:sz w:val="24"/>
          <w:u w:val="single"/>
          <w:lang w:val="en-GB"/>
        </w:rPr>
        <w:t xml:space="preserve">        （全称）           </w:t>
      </w:r>
      <w:r>
        <w:rPr>
          <w:rFonts w:hint="eastAsia" w:ascii="黑体" w:eastAsia="黑体"/>
          <w:sz w:val="24"/>
          <w:lang w:val="en-GB"/>
        </w:rPr>
        <w:t xml:space="preserve"> （公章）</w:t>
      </w:r>
    </w:p>
    <w:p>
      <w:pPr>
        <w:spacing w:line="480" w:lineRule="auto"/>
        <w:rPr>
          <w:rFonts w:ascii="黑体" w:eastAsia="黑体"/>
          <w:sz w:val="24"/>
          <w:lang w:val="en-GB"/>
        </w:rPr>
      </w:pPr>
      <w:r>
        <w:rPr>
          <w:rFonts w:hint="eastAsia" w:ascii="黑体" w:eastAsia="黑体"/>
          <w:sz w:val="24"/>
          <w:lang w:val="en-GB"/>
        </w:rPr>
        <w:t>法人代表签名：</w:t>
      </w:r>
      <w:r>
        <w:rPr>
          <w:rFonts w:hint="eastAsia" w:ascii="黑体" w:eastAsia="黑体"/>
          <w:sz w:val="24"/>
          <w:u w:val="single"/>
          <w:lang w:val="en-GB"/>
        </w:rPr>
        <w:t xml:space="preserve">        （全称）           </w:t>
      </w:r>
    </w:p>
    <w:p>
      <w:pPr>
        <w:spacing w:line="360" w:lineRule="auto"/>
        <w:rPr>
          <w:rFonts w:ascii="黑体" w:eastAsia="黑体"/>
          <w:sz w:val="24"/>
        </w:rPr>
      </w:pPr>
      <w:r>
        <w:rPr>
          <w:rFonts w:hint="eastAsia" w:ascii="黑体" w:eastAsia="黑体"/>
          <w:sz w:val="24"/>
        </w:rPr>
        <w:t>联系人：</w:t>
      </w:r>
    </w:p>
    <w:p>
      <w:pPr>
        <w:spacing w:line="360" w:lineRule="auto"/>
        <w:rPr>
          <w:rFonts w:ascii="黑体" w:eastAsia="黑体"/>
          <w:sz w:val="24"/>
        </w:rPr>
      </w:pPr>
      <w:r>
        <w:rPr>
          <w:rFonts w:hint="eastAsia" w:ascii="黑体" w:eastAsia="黑体"/>
          <w:sz w:val="24"/>
        </w:rPr>
        <w:t>联系电话：                       传真：</w:t>
      </w:r>
    </w:p>
    <w:p>
      <w:pPr>
        <w:spacing w:line="360" w:lineRule="auto"/>
        <w:rPr>
          <w:rFonts w:ascii="黑体" w:eastAsia="黑体"/>
          <w:sz w:val="24"/>
        </w:rPr>
      </w:pPr>
    </w:p>
    <w:p>
      <w:pPr>
        <w:spacing w:line="360" w:lineRule="auto"/>
        <w:rPr>
          <w:rFonts w:ascii="黑体" w:eastAsia="黑体"/>
          <w:sz w:val="24"/>
        </w:rPr>
      </w:pPr>
      <w:r>
        <w:rPr>
          <w:rFonts w:hint="eastAsia" w:ascii="黑体" w:eastAsia="黑体"/>
          <w:sz w:val="24"/>
        </w:rPr>
        <w:t>日期：    年    月    日</w:t>
      </w:r>
    </w:p>
    <w:p>
      <w:pPr>
        <w:spacing w:line="360" w:lineRule="auto"/>
      </w:pPr>
    </w:p>
    <w:p>
      <w:pPr>
        <w:spacing w:line="360" w:lineRule="auto"/>
        <w:rPr>
          <w:rFonts w:ascii="隶书" w:eastAsia="隶书"/>
          <w:b/>
          <w:sz w:val="36"/>
          <w:szCs w:val="36"/>
        </w:rPr>
      </w:pPr>
      <w:r>
        <w:rPr>
          <w:rFonts w:hint="eastAsia" w:ascii="隶书" w:eastAsia="隶书"/>
          <w:b/>
          <w:sz w:val="36"/>
          <w:szCs w:val="36"/>
        </w:rPr>
        <w:t>注意：</w:t>
      </w:r>
    </w:p>
    <w:p>
      <w:pPr>
        <w:ind w:firstLine="420" w:firstLineChars="200"/>
      </w:pPr>
      <w:r>
        <w:t>1</w:t>
      </w:r>
      <w:r>
        <w:rPr>
          <w:rFonts w:hint="eastAsia"/>
        </w:rPr>
        <w:t>、本退付书原件须放入唱标信封内，勿装订在响应书内。</w:t>
      </w:r>
    </w:p>
    <w:p>
      <w:pPr>
        <w:ind w:left="735" w:leftChars="200" w:hanging="315" w:hangingChars="150"/>
      </w:pPr>
      <w:r>
        <w:rPr>
          <w:rFonts w:hint="eastAsia"/>
        </w:rPr>
        <w:t>2、投标保证金退还帐户的所有信息必须与投标保证金汇出的资料一致，否则，阳春市宏建工程项目服务有限公司将不予受理其响应文件。</w:t>
      </w:r>
    </w:p>
    <w:p>
      <w:pPr>
        <w:pStyle w:val="3"/>
        <w:pageBreakBefore/>
        <w:numPr>
          <w:ilvl w:val="0"/>
          <w:numId w:val="14"/>
        </w:numPr>
        <w:rPr>
          <w:rFonts w:ascii="Times New Roman" w:hAnsi="Times New Roman"/>
          <w:sz w:val="36"/>
          <w:szCs w:val="36"/>
        </w:rPr>
      </w:pPr>
      <w:r>
        <w:rPr>
          <w:rFonts w:hint="eastAsia" w:ascii="Times New Roman" w:hAnsi="Times New Roman"/>
          <w:sz w:val="36"/>
          <w:szCs w:val="36"/>
        </w:rPr>
        <w:t>放弃投标说明书</w:t>
      </w:r>
      <w:bookmarkEnd w:id="183"/>
    </w:p>
    <w:p>
      <w:pPr>
        <w:spacing w:line="360" w:lineRule="auto"/>
        <w:rPr>
          <w:sz w:val="24"/>
        </w:rPr>
      </w:pPr>
    </w:p>
    <w:p>
      <w:pPr>
        <w:spacing w:line="360" w:lineRule="auto"/>
        <w:rPr>
          <w:sz w:val="24"/>
        </w:rPr>
      </w:pPr>
    </w:p>
    <w:p>
      <w:pPr>
        <w:spacing w:line="360" w:lineRule="auto"/>
        <w:rPr>
          <w:rFonts w:ascii="黑体" w:eastAsia="黑体"/>
          <w:sz w:val="28"/>
          <w:szCs w:val="28"/>
          <w:lang w:val="en-GB"/>
        </w:rPr>
      </w:pPr>
      <w:r>
        <w:rPr>
          <w:rFonts w:hint="eastAsia" w:ascii="黑体" w:eastAsia="黑体"/>
          <w:sz w:val="28"/>
          <w:szCs w:val="28"/>
          <w:lang w:val="en-GB"/>
        </w:rPr>
        <w:t>阳春市宏建工程项目服务有限公司：</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我方由于以下原因，经研究后决定放弃本项目的投标，特此说明。</w:t>
      </w:r>
    </w:p>
    <w:p>
      <w:pPr>
        <w:spacing w:line="360" w:lineRule="auto"/>
        <w:ind w:firstLine="480"/>
        <w:rPr>
          <w:rFonts w:ascii="宋体" w:hAnsi="宋体"/>
          <w:sz w:val="24"/>
        </w:rPr>
      </w:pPr>
      <w:r>
        <w:rPr>
          <w:rFonts w:hint="eastAsia" w:ascii="宋体" w:hAnsi="宋体"/>
          <w:sz w:val="24"/>
        </w:rPr>
        <w:t>谢谢！</w:t>
      </w:r>
    </w:p>
    <w:tbl>
      <w:tblPr>
        <w:tblStyle w:val="31"/>
        <w:tblW w:w="9400"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9"/>
        <w:gridCol w:w="3915"/>
        <w:gridCol w:w="1379"/>
        <w:gridCol w:w="245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607" w:hRule="atLeast"/>
        </w:trPr>
        <w:tc>
          <w:tcPr>
            <w:tcW w:w="1649" w:type="dxa"/>
            <w:shd w:val="clear" w:color="auto" w:fill="99CCFF"/>
            <w:vAlign w:val="center"/>
          </w:tcPr>
          <w:p>
            <w:pPr>
              <w:jc w:val="center"/>
              <w:rPr>
                <w:rFonts w:ascii="宋体" w:hAnsi="宋体"/>
                <w:b/>
              </w:rPr>
            </w:pPr>
            <w:r>
              <w:rPr>
                <w:rFonts w:hint="eastAsia" w:ascii="宋体" w:hAnsi="宋体"/>
                <w:b/>
              </w:rPr>
              <w:t>项目名称</w:t>
            </w:r>
          </w:p>
        </w:tc>
        <w:tc>
          <w:tcPr>
            <w:tcW w:w="3915" w:type="dxa"/>
            <w:shd w:val="clear" w:color="auto" w:fill="99CCFF"/>
            <w:vAlign w:val="center"/>
          </w:tcPr>
          <w:p>
            <w:pPr>
              <w:rPr>
                <w:rFonts w:ascii="宋体" w:hAnsi="宋体"/>
                <w:b/>
                <w:u w:val="single"/>
              </w:rPr>
            </w:pPr>
            <w:r>
              <w:rPr>
                <w:rFonts w:hint="eastAsia" w:ascii="宋体" w:hAnsi="宋体"/>
                <w:b/>
                <w:bCs/>
                <w:u w:val="single"/>
              </w:rPr>
              <w:t xml:space="preserve">                   </w:t>
            </w:r>
          </w:p>
        </w:tc>
        <w:tc>
          <w:tcPr>
            <w:tcW w:w="1379" w:type="dxa"/>
            <w:shd w:val="clear" w:color="auto" w:fill="99CCFF"/>
            <w:vAlign w:val="center"/>
          </w:tcPr>
          <w:p>
            <w:pPr>
              <w:jc w:val="center"/>
              <w:rPr>
                <w:rFonts w:ascii="宋体" w:hAnsi="宋体"/>
                <w:b/>
              </w:rPr>
            </w:pPr>
            <w:r>
              <w:rPr>
                <w:rFonts w:hint="eastAsia" w:ascii="宋体" w:hAnsi="宋体"/>
                <w:b/>
              </w:rPr>
              <w:t>项目编号</w:t>
            </w:r>
          </w:p>
        </w:tc>
        <w:tc>
          <w:tcPr>
            <w:tcW w:w="2457" w:type="dxa"/>
            <w:shd w:val="clear" w:color="auto" w:fill="99CCFF"/>
            <w:vAlign w:val="center"/>
          </w:tcPr>
          <w:p>
            <w:pPr>
              <w:rPr>
                <w:rFonts w:ascii="宋体" w:hAnsi="宋体"/>
                <w:b/>
                <w:u w:val="single"/>
              </w:rPr>
            </w:pPr>
            <w:r>
              <w:rPr>
                <w:rFonts w:hint="eastAsia" w:ascii="宋体" w:hAnsi="宋体"/>
                <w:b/>
                <w:u w:val="single"/>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rPr>
          <w:trHeight w:val="460" w:hRule="atLeast"/>
        </w:trPr>
        <w:tc>
          <w:tcPr>
            <w:tcW w:w="1649" w:type="dxa"/>
            <w:shd w:val="clear" w:color="auto" w:fill="99CCFF"/>
            <w:vAlign w:val="center"/>
          </w:tcPr>
          <w:p>
            <w:pPr>
              <w:jc w:val="center"/>
              <w:rPr>
                <w:rFonts w:ascii="宋体" w:hAnsi="宋体"/>
                <w:b/>
              </w:rPr>
            </w:pPr>
            <w:r>
              <w:rPr>
                <w:rFonts w:hint="eastAsia" w:ascii="宋体" w:hAnsi="宋体"/>
                <w:b/>
              </w:rPr>
              <w:t>序号</w:t>
            </w:r>
          </w:p>
        </w:tc>
        <w:tc>
          <w:tcPr>
            <w:tcW w:w="3915" w:type="dxa"/>
            <w:shd w:val="clear" w:color="auto" w:fill="99CCFF"/>
            <w:vAlign w:val="center"/>
          </w:tcPr>
          <w:p>
            <w:pPr>
              <w:jc w:val="center"/>
              <w:rPr>
                <w:rFonts w:ascii="宋体" w:hAnsi="宋体"/>
                <w:b/>
              </w:rPr>
            </w:pPr>
            <w:r>
              <w:rPr>
                <w:rFonts w:hint="eastAsia" w:ascii="宋体" w:hAnsi="宋体"/>
                <w:b/>
              </w:rPr>
              <w:t>放弃投标原因</w:t>
            </w:r>
          </w:p>
        </w:tc>
        <w:tc>
          <w:tcPr>
            <w:tcW w:w="3836" w:type="dxa"/>
            <w:gridSpan w:val="2"/>
            <w:shd w:val="clear" w:color="auto" w:fill="99CCFF"/>
            <w:vAlign w:val="center"/>
          </w:tcPr>
          <w:p>
            <w:pPr>
              <w:jc w:val="center"/>
              <w:rPr>
                <w:rFonts w:ascii="宋体" w:hAnsi="宋体"/>
                <w:b/>
              </w:rPr>
            </w:pPr>
            <w:r>
              <w:rPr>
                <w:rFonts w:hint="eastAsia" w:ascii="宋体" w:hAnsi="宋体"/>
                <w:b/>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c>
          <w:tcPr>
            <w:tcW w:w="1649" w:type="dxa"/>
            <w:vAlign w:val="center"/>
          </w:tcPr>
          <w:p>
            <w:pPr>
              <w:spacing w:line="360" w:lineRule="auto"/>
              <w:jc w:val="center"/>
              <w:rPr>
                <w:rFonts w:ascii="宋体" w:hAnsi="宋体"/>
                <w:sz w:val="24"/>
              </w:rPr>
            </w:pPr>
          </w:p>
        </w:tc>
        <w:tc>
          <w:tcPr>
            <w:tcW w:w="3915" w:type="dxa"/>
            <w:vAlign w:val="center"/>
          </w:tcPr>
          <w:p>
            <w:pPr>
              <w:spacing w:line="360" w:lineRule="auto"/>
              <w:jc w:val="center"/>
              <w:rPr>
                <w:rFonts w:ascii="宋体" w:hAnsi="宋体"/>
                <w:sz w:val="24"/>
              </w:rPr>
            </w:pPr>
          </w:p>
        </w:tc>
        <w:tc>
          <w:tcPr>
            <w:tcW w:w="3836" w:type="dxa"/>
            <w:gridSpan w:val="2"/>
            <w:vAlign w:val="center"/>
          </w:tcPr>
          <w:p>
            <w:pPr>
              <w:spacing w:line="360" w:lineRule="auto"/>
              <w:jc w:val="center"/>
              <w:rPr>
                <w:rFonts w:ascii="宋体" w:hAnsi="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c>
          <w:tcPr>
            <w:tcW w:w="1649" w:type="dxa"/>
            <w:vAlign w:val="center"/>
          </w:tcPr>
          <w:p>
            <w:pPr>
              <w:spacing w:line="360" w:lineRule="auto"/>
              <w:jc w:val="center"/>
              <w:rPr>
                <w:rFonts w:ascii="宋体" w:hAnsi="宋体"/>
                <w:sz w:val="24"/>
              </w:rPr>
            </w:pPr>
          </w:p>
        </w:tc>
        <w:tc>
          <w:tcPr>
            <w:tcW w:w="3915" w:type="dxa"/>
            <w:vAlign w:val="center"/>
          </w:tcPr>
          <w:p>
            <w:pPr>
              <w:spacing w:line="360" w:lineRule="auto"/>
              <w:jc w:val="center"/>
              <w:rPr>
                <w:rFonts w:ascii="宋体" w:hAnsi="宋体"/>
                <w:sz w:val="24"/>
              </w:rPr>
            </w:pPr>
          </w:p>
        </w:tc>
        <w:tc>
          <w:tcPr>
            <w:tcW w:w="3836" w:type="dxa"/>
            <w:gridSpan w:val="2"/>
            <w:vAlign w:val="center"/>
          </w:tcPr>
          <w:p>
            <w:pPr>
              <w:spacing w:line="360" w:lineRule="auto"/>
              <w:jc w:val="center"/>
              <w:rPr>
                <w:rFonts w:ascii="宋体" w:hAnsi="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c>
          <w:tcPr>
            <w:tcW w:w="1649" w:type="dxa"/>
            <w:vAlign w:val="center"/>
          </w:tcPr>
          <w:p>
            <w:pPr>
              <w:spacing w:line="360" w:lineRule="auto"/>
              <w:jc w:val="center"/>
              <w:rPr>
                <w:rFonts w:ascii="宋体" w:hAnsi="宋体"/>
                <w:sz w:val="24"/>
              </w:rPr>
            </w:pPr>
          </w:p>
        </w:tc>
        <w:tc>
          <w:tcPr>
            <w:tcW w:w="3915" w:type="dxa"/>
            <w:vAlign w:val="center"/>
          </w:tcPr>
          <w:p>
            <w:pPr>
              <w:spacing w:line="360" w:lineRule="auto"/>
              <w:jc w:val="center"/>
              <w:rPr>
                <w:rFonts w:ascii="宋体" w:hAnsi="宋体"/>
                <w:sz w:val="24"/>
              </w:rPr>
            </w:pPr>
          </w:p>
        </w:tc>
        <w:tc>
          <w:tcPr>
            <w:tcW w:w="3836" w:type="dxa"/>
            <w:gridSpan w:val="2"/>
            <w:vAlign w:val="center"/>
          </w:tcPr>
          <w:p>
            <w:pPr>
              <w:spacing w:line="360" w:lineRule="auto"/>
              <w:jc w:val="center"/>
              <w:rPr>
                <w:rFonts w:ascii="宋体" w:hAnsi="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Ex>
        <w:tc>
          <w:tcPr>
            <w:tcW w:w="1649" w:type="dxa"/>
            <w:vAlign w:val="center"/>
          </w:tcPr>
          <w:p>
            <w:pPr>
              <w:spacing w:line="360" w:lineRule="auto"/>
              <w:jc w:val="center"/>
              <w:rPr>
                <w:rFonts w:ascii="宋体" w:hAnsi="宋体"/>
                <w:sz w:val="24"/>
              </w:rPr>
            </w:pPr>
          </w:p>
        </w:tc>
        <w:tc>
          <w:tcPr>
            <w:tcW w:w="3915" w:type="dxa"/>
            <w:vAlign w:val="center"/>
          </w:tcPr>
          <w:p>
            <w:pPr>
              <w:spacing w:line="360" w:lineRule="auto"/>
              <w:jc w:val="center"/>
              <w:rPr>
                <w:rFonts w:ascii="宋体" w:hAnsi="宋体"/>
                <w:sz w:val="24"/>
              </w:rPr>
            </w:pPr>
          </w:p>
        </w:tc>
        <w:tc>
          <w:tcPr>
            <w:tcW w:w="3836" w:type="dxa"/>
            <w:gridSpan w:val="2"/>
            <w:vAlign w:val="center"/>
          </w:tcPr>
          <w:p>
            <w:pPr>
              <w:spacing w:line="360" w:lineRule="auto"/>
              <w:jc w:val="center"/>
              <w:rPr>
                <w:rFonts w:ascii="宋体" w:hAnsi="宋体"/>
                <w:sz w:val="24"/>
              </w:rPr>
            </w:pPr>
          </w:p>
        </w:tc>
      </w:tr>
    </w:tbl>
    <w:p>
      <w:pPr>
        <w:spacing w:line="360" w:lineRule="auto"/>
        <w:ind w:firstLine="480"/>
        <w:rPr>
          <w:rFonts w:ascii="黑体" w:eastAsia="黑体"/>
          <w:sz w:val="24"/>
        </w:rPr>
      </w:pPr>
    </w:p>
    <w:p>
      <w:pPr>
        <w:spacing w:line="360" w:lineRule="auto"/>
        <w:rPr>
          <w:sz w:val="24"/>
          <w:lang w:val="en-GB"/>
        </w:rPr>
      </w:pPr>
    </w:p>
    <w:p>
      <w:pPr>
        <w:spacing w:line="360" w:lineRule="auto"/>
        <w:rPr>
          <w:sz w:val="24"/>
          <w:lang w:val="en-GB"/>
        </w:rPr>
      </w:pPr>
    </w:p>
    <w:p>
      <w:pPr>
        <w:spacing w:line="360" w:lineRule="auto"/>
        <w:rPr>
          <w:sz w:val="24"/>
          <w:lang w:val="en-GB"/>
        </w:rPr>
      </w:pPr>
    </w:p>
    <w:p>
      <w:pPr>
        <w:spacing w:line="480" w:lineRule="auto"/>
        <w:rPr>
          <w:rFonts w:ascii="黑体" w:eastAsia="黑体"/>
          <w:sz w:val="24"/>
          <w:lang w:val="en-GB"/>
        </w:rPr>
      </w:pPr>
      <w:r>
        <w:rPr>
          <w:rFonts w:hint="eastAsia" w:ascii="黑体" w:eastAsia="黑体"/>
          <w:sz w:val="24"/>
          <w:lang w:val="en-GB"/>
        </w:rPr>
        <w:t>单位名称：</w:t>
      </w:r>
      <w:r>
        <w:rPr>
          <w:rFonts w:hint="eastAsia" w:ascii="黑体" w:eastAsia="黑体"/>
          <w:sz w:val="24"/>
          <w:u w:val="single"/>
          <w:lang w:val="en-GB"/>
        </w:rPr>
        <w:t xml:space="preserve">        （全称）           </w:t>
      </w:r>
      <w:r>
        <w:rPr>
          <w:rFonts w:hint="eastAsia" w:ascii="黑体" w:eastAsia="黑体"/>
          <w:sz w:val="24"/>
          <w:lang w:val="en-GB"/>
        </w:rPr>
        <w:t xml:space="preserve"> （公章）</w:t>
      </w:r>
    </w:p>
    <w:p>
      <w:pPr>
        <w:spacing w:line="480" w:lineRule="auto"/>
        <w:rPr>
          <w:rFonts w:ascii="黑体" w:eastAsia="黑体"/>
          <w:sz w:val="24"/>
          <w:lang w:val="en-GB"/>
        </w:rPr>
      </w:pPr>
      <w:r>
        <w:rPr>
          <w:rFonts w:hint="eastAsia" w:ascii="黑体" w:eastAsia="黑体"/>
          <w:sz w:val="24"/>
          <w:lang w:val="en-GB"/>
        </w:rPr>
        <w:t>法人代表签名：</w:t>
      </w:r>
      <w:r>
        <w:rPr>
          <w:rFonts w:hint="eastAsia" w:ascii="黑体" w:eastAsia="黑体"/>
          <w:sz w:val="24"/>
          <w:u w:val="single"/>
          <w:lang w:val="en-GB"/>
        </w:rPr>
        <w:t xml:space="preserve">        （全称）           </w:t>
      </w:r>
    </w:p>
    <w:p>
      <w:pPr>
        <w:spacing w:line="360" w:lineRule="auto"/>
        <w:rPr>
          <w:rFonts w:ascii="黑体" w:eastAsia="黑体"/>
          <w:sz w:val="24"/>
        </w:rPr>
      </w:pPr>
      <w:r>
        <w:rPr>
          <w:rFonts w:hint="eastAsia" w:ascii="黑体" w:eastAsia="黑体"/>
          <w:sz w:val="24"/>
        </w:rPr>
        <w:t>联系人：</w:t>
      </w:r>
    </w:p>
    <w:p>
      <w:pPr>
        <w:spacing w:line="360" w:lineRule="auto"/>
        <w:rPr>
          <w:rFonts w:ascii="黑体" w:eastAsia="黑体"/>
          <w:sz w:val="24"/>
        </w:rPr>
      </w:pPr>
      <w:r>
        <w:rPr>
          <w:rFonts w:hint="eastAsia" w:ascii="黑体" w:eastAsia="黑体"/>
          <w:sz w:val="24"/>
        </w:rPr>
        <w:t>联系电话：                       传真：</w:t>
      </w:r>
    </w:p>
    <w:p>
      <w:pPr>
        <w:spacing w:line="360" w:lineRule="auto"/>
        <w:rPr>
          <w:rFonts w:ascii="黑体" w:eastAsia="黑体"/>
          <w:sz w:val="24"/>
        </w:rPr>
      </w:pPr>
    </w:p>
    <w:p>
      <w:pPr>
        <w:spacing w:line="360" w:lineRule="auto"/>
        <w:rPr>
          <w:rFonts w:ascii="黑体" w:eastAsia="黑体"/>
          <w:sz w:val="24"/>
        </w:rPr>
      </w:pPr>
      <w:r>
        <w:rPr>
          <w:rFonts w:hint="eastAsia" w:ascii="黑体" w:eastAsia="黑体"/>
          <w:sz w:val="24"/>
        </w:rPr>
        <w:t>日期：    年    月    日</w:t>
      </w:r>
    </w:p>
    <w:p>
      <w:pPr>
        <w:spacing w:line="360" w:lineRule="auto"/>
      </w:pPr>
    </w:p>
    <w:p>
      <w:pPr>
        <w:ind w:left="1080" w:hanging="1080" w:hangingChars="300"/>
      </w:pPr>
      <w:r>
        <w:rPr>
          <w:rFonts w:hint="eastAsia" w:ascii="隶书" w:eastAsia="隶书"/>
          <w:sz w:val="36"/>
          <w:szCs w:val="36"/>
        </w:rPr>
        <w:t>注：</w:t>
      </w:r>
      <w:r>
        <w:rPr>
          <w:rFonts w:hint="eastAsia"/>
        </w:rPr>
        <w:t>1. 本说明请于开标前一天上午传真或书面送达阳春市宏建工程项目服务有限公司。</w:t>
      </w:r>
    </w:p>
    <w:p>
      <w:pPr>
        <w:spacing w:line="360" w:lineRule="auto"/>
        <w:ind w:firstLine="738" w:firstLineChars="350"/>
        <w:rPr>
          <w:b/>
        </w:rPr>
      </w:pPr>
      <w:r>
        <w:rPr>
          <w:rFonts w:hint="eastAsia"/>
          <w:b/>
        </w:rPr>
        <w:t>（联系人：        ；联系电话：         ；传真：         ）</w:t>
      </w:r>
    </w:p>
    <w:p>
      <w:pPr>
        <w:pStyle w:val="4"/>
        <w:pageBreakBefore/>
        <w:spacing w:afterLines="0"/>
        <w:ind w:left="-6"/>
        <w:rPr>
          <w:rFonts w:ascii="黑体" w:eastAsia="黑体"/>
          <w:b w:val="0"/>
          <w:bCs/>
          <w:color w:val="auto"/>
          <w:sz w:val="36"/>
        </w:rPr>
      </w:pPr>
      <w:bookmarkStart w:id="184" w:name="_Toc317686572"/>
      <w:r>
        <w:rPr>
          <w:rFonts w:hint="eastAsia" w:ascii="黑体" w:eastAsia="黑体"/>
          <w:b w:val="0"/>
          <w:bCs/>
          <w:color w:val="auto"/>
          <w:sz w:val="36"/>
        </w:rPr>
        <w:t>文件包装袋封面标贴格式</w:t>
      </w:r>
      <w:bookmarkEnd w:id="184"/>
    </w:p>
    <w:tbl>
      <w:tblPr>
        <w:tblStyle w:val="31"/>
        <w:tblW w:w="9149" w:type="dxa"/>
        <w:jc w:val="center"/>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Ex>
        <w:trPr>
          <w:trHeight w:val="6010" w:hRule="atLeast"/>
          <w:jc w:val="center"/>
        </w:trPr>
        <w:tc>
          <w:tcPr>
            <w:tcW w:w="9149" w:type="dxa"/>
            <w:shd w:val="clear" w:color="auto" w:fill="99CCFF"/>
          </w:tcPr>
          <w:p>
            <w:pPr>
              <w:snapToGrid w:val="0"/>
              <w:jc w:val="center"/>
              <w:rPr>
                <w:b/>
                <w:sz w:val="30"/>
              </w:rPr>
            </w:pPr>
          </w:p>
          <w:p>
            <w:pPr>
              <w:pStyle w:val="16"/>
              <w:spacing w:line="360" w:lineRule="auto"/>
              <w:jc w:val="center"/>
              <w:rPr>
                <w:b/>
                <w:bCs/>
                <w:sz w:val="48"/>
              </w:rPr>
            </w:pPr>
            <w:r>
              <w:rPr>
                <w:rFonts w:hint="eastAsia"/>
                <w:b/>
                <w:bCs/>
                <w:sz w:val="48"/>
              </w:rPr>
              <w:t>阳春市政府采购项目投标文件</w:t>
            </w:r>
          </w:p>
          <w:p>
            <w:pPr>
              <w:spacing w:line="360" w:lineRule="auto"/>
              <w:jc w:val="center"/>
              <w:rPr>
                <w:rFonts w:ascii="黑体" w:eastAsia="黑体"/>
                <w:b/>
                <w:bCs/>
                <w:sz w:val="24"/>
                <w:szCs w:val="24"/>
              </w:rPr>
            </w:pPr>
            <w:r>
              <w:rPr>
                <w:rFonts w:hint="eastAsia" w:ascii="黑体" w:eastAsia="黑体"/>
                <w:b/>
                <w:bCs/>
                <w:sz w:val="24"/>
                <w:szCs w:val="24"/>
                <w:lang w:val="en-GB"/>
              </w:rPr>
              <w:t>密封内容：</w:t>
            </w:r>
            <w:r>
              <w:rPr>
                <w:rFonts w:hint="eastAsia"/>
                <w:sz w:val="24"/>
                <w:szCs w:val="24"/>
              </w:rPr>
              <w:t>□</w:t>
            </w:r>
            <w:r>
              <w:rPr>
                <w:rFonts w:hint="eastAsia" w:ascii="黑体" w:eastAsia="黑体"/>
                <w:b/>
                <w:bCs/>
                <w:sz w:val="24"/>
                <w:szCs w:val="24"/>
              </w:rPr>
              <w:t>正、副本报价、报价文件</w:t>
            </w:r>
          </w:p>
          <w:p>
            <w:pPr>
              <w:jc w:val="center"/>
              <w:rPr>
                <w:rFonts w:ascii="黑体" w:eastAsia="黑体"/>
                <w:b/>
                <w:sz w:val="11"/>
                <w:szCs w:val="11"/>
              </w:rPr>
            </w:pPr>
          </w:p>
          <w:p>
            <w:pPr>
              <w:spacing w:line="360" w:lineRule="auto"/>
              <w:ind w:left="176" w:leftChars="84" w:firstLine="960" w:firstLineChars="400"/>
              <w:rPr>
                <w:rFonts w:ascii="黑体" w:eastAsia="黑体"/>
                <w:sz w:val="24"/>
                <w:u w:val="single"/>
              </w:rPr>
            </w:pPr>
            <w:r>
              <w:rPr>
                <w:rFonts w:hint="eastAsia" w:ascii="黑体" w:eastAsia="黑体"/>
                <w:sz w:val="24"/>
              </w:rPr>
              <w:t>报 价 人：</w:t>
            </w:r>
            <w:r>
              <w:rPr>
                <w:rFonts w:hint="eastAsia" w:ascii="黑体" w:eastAsia="黑体"/>
                <w:sz w:val="24"/>
                <w:u w:val="dotted"/>
              </w:rPr>
              <w:t xml:space="preserve">                                         </w:t>
            </w:r>
          </w:p>
          <w:p>
            <w:pPr>
              <w:spacing w:line="360" w:lineRule="auto"/>
              <w:ind w:left="2201" w:leftChars="534" w:hanging="1080" w:hangingChars="450"/>
              <w:rPr>
                <w:b/>
                <w:snapToGrid w:val="0"/>
                <w:color w:val="000000"/>
                <w:sz w:val="24"/>
                <w:szCs w:val="24"/>
                <w:u w:val="dotted"/>
              </w:rPr>
            </w:pPr>
            <w:r>
              <w:rPr>
                <w:rFonts w:hint="eastAsia" w:ascii="黑体" w:eastAsia="黑体"/>
                <w:sz w:val="24"/>
              </w:rPr>
              <w:t>项目名称：</w:t>
            </w:r>
            <w:r>
              <w:rPr>
                <w:rFonts w:hint="eastAsia" w:ascii="黑体" w:eastAsia="黑体"/>
                <w:sz w:val="24"/>
                <w:u w:val="dotted"/>
              </w:rPr>
              <w:t xml:space="preserve">                                         </w:t>
            </w:r>
          </w:p>
          <w:tbl>
            <w:tblPr>
              <w:tblStyle w:val="31"/>
              <w:tblW w:w="8649" w:type="dxa"/>
              <w:jc w:val="center"/>
              <w:tblInd w:w="0" w:type="dxa"/>
              <w:tblLayout w:type="fixed"/>
              <w:tblCellMar>
                <w:top w:w="0" w:type="dxa"/>
                <w:left w:w="108" w:type="dxa"/>
                <w:bottom w:w="0" w:type="dxa"/>
                <w:right w:w="108" w:type="dxa"/>
              </w:tblCellMar>
            </w:tblPr>
            <w:tblGrid>
              <w:gridCol w:w="1273"/>
              <w:gridCol w:w="7376"/>
            </w:tblGrid>
            <w:tr>
              <w:tblPrEx>
                <w:tblLayout w:type="fixed"/>
                <w:tblCellMar>
                  <w:top w:w="0" w:type="dxa"/>
                  <w:left w:w="108" w:type="dxa"/>
                  <w:bottom w:w="0" w:type="dxa"/>
                  <w:right w:w="108" w:type="dxa"/>
                </w:tblCellMar>
              </w:tblPrEx>
              <w:trPr>
                <w:trHeight w:val="580" w:hRule="atLeast"/>
                <w:jc w:val="center"/>
              </w:trPr>
              <w:tc>
                <w:tcPr>
                  <w:tcW w:w="8649" w:type="dxa"/>
                  <w:gridSpan w:val="2"/>
                  <w:vAlign w:val="center"/>
                </w:tcPr>
                <w:p>
                  <w:pPr>
                    <w:ind w:firstLine="840" w:firstLineChars="350"/>
                    <w:rPr>
                      <w:rFonts w:ascii="黑体" w:eastAsia="黑体"/>
                      <w:sz w:val="24"/>
                      <w:u w:val="dotted"/>
                    </w:rPr>
                  </w:pPr>
                  <w:r>
                    <w:rPr>
                      <w:rFonts w:hint="eastAsia" w:ascii="黑体" w:eastAsia="黑体"/>
                      <w:sz w:val="24"/>
                    </w:rPr>
                    <w:t>项目编号：</w:t>
                  </w:r>
                  <w:r>
                    <w:rPr>
                      <w:rFonts w:hint="eastAsia" w:ascii="黑体" w:eastAsia="黑体"/>
                      <w:sz w:val="24"/>
                      <w:u w:val="dotted"/>
                    </w:rPr>
                    <w:t xml:space="preserve">  </w:t>
                  </w:r>
                  <w:r>
                    <w:rPr>
                      <w:rFonts w:hint="eastAsia"/>
                      <w:b/>
                      <w:snapToGrid w:val="0"/>
                      <w:color w:val="000000"/>
                      <w:sz w:val="24"/>
                      <w:szCs w:val="24"/>
                      <w:u w:val="dotted"/>
                    </w:rPr>
                    <w:t xml:space="preserve">               </w:t>
                  </w:r>
                  <w:r>
                    <w:rPr>
                      <w:rFonts w:hint="eastAsia" w:ascii="黑体" w:eastAsia="黑体"/>
                      <w:sz w:val="24"/>
                      <w:u w:val="dotted"/>
                    </w:rPr>
                    <w:t xml:space="preserve">                        </w:t>
                  </w:r>
                </w:p>
                <w:p>
                  <w:pPr>
                    <w:ind w:firstLine="840" w:firstLineChars="350"/>
                    <w:rPr>
                      <w:rFonts w:ascii="黑体" w:eastAsia="黑体"/>
                      <w:sz w:val="24"/>
                    </w:rPr>
                  </w:pPr>
                </w:p>
                <w:p>
                  <w:pPr>
                    <w:rPr>
                      <w:b/>
                      <w:bCs/>
                    </w:rPr>
                  </w:pPr>
                  <w:r>
                    <w:rPr>
                      <w:rFonts w:hint="eastAsia"/>
                      <w:b/>
                      <w:bCs/>
                    </w:rPr>
                    <w:t>在2019年1月</w:t>
                  </w:r>
                  <w:r>
                    <w:rPr>
                      <w:rFonts w:hint="eastAsia"/>
                      <w:b/>
                      <w:bCs/>
                      <w:lang w:val="en-US" w:eastAsia="zh-CN"/>
                    </w:rPr>
                    <w:t>9</w:t>
                  </w:r>
                  <w:bookmarkStart w:id="185" w:name="_GoBack"/>
                  <w:bookmarkEnd w:id="185"/>
                  <w:r>
                    <w:rPr>
                      <w:rFonts w:hint="eastAsia"/>
                      <w:b/>
                      <w:bCs/>
                    </w:rPr>
                    <w:t>日上午9:30-10:00时之间准时当面递交且不得启封。</w:t>
                  </w:r>
                </w:p>
              </w:tc>
            </w:tr>
            <w:tr>
              <w:tblPrEx>
                <w:tblLayout w:type="fixed"/>
                <w:tblCellMar>
                  <w:top w:w="0" w:type="dxa"/>
                  <w:left w:w="108" w:type="dxa"/>
                  <w:bottom w:w="0" w:type="dxa"/>
                  <w:right w:w="108" w:type="dxa"/>
                </w:tblCellMar>
              </w:tblPrEx>
              <w:trPr>
                <w:trHeight w:val="744" w:hRule="atLeast"/>
                <w:jc w:val="center"/>
              </w:trPr>
              <w:tc>
                <w:tcPr>
                  <w:tcW w:w="1273" w:type="dxa"/>
                  <w:vAlign w:val="center"/>
                </w:tcPr>
                <w:p>
                  <w:pPr>
                    <w:rPr>
                      <w:b/>
                      <w:color w:val="000000"/>
                    </w:rPr>
                  </w:pPr>
                  <w:r>
                    <w:rPr>
                      <w:rFonts w:hint="eastAsia"/>
                      <w:b/>
                      <w:color w:val="000000"/>
                    </w:rPr>
                    <w:t>递交地点：</w:t>
                  </w:r>
                </w:p>
              </w:tc>
              <w:tc>
                <w:tcPr>
                  <w:tcW w:w="7376" w:type="dxa"/>
                  <w:vAlign w:val="center"/>
                </w:tcPr>
                <w:p>
                  <w:pPr>
                    <w:rPr>
                      <w:b/>
                      <w:color w:val="000000"/>
                    </w:rPr>
                  </w:pPr>
                  <w:r>
                    <w:rPr>
                      <w:rFonts w:hint="eastAsia"/>
                      <w:b/>
                      <w:bCs/>
                    </w:rPr>
                    <w:t>阳春市宏建工程项目服务有限公司（阳春市春城街道城云路272号）。</w:t>
                  </w:r>
                </w:p>
              </w:tc>
            </w:tr>
            <w:tr>
              <w:tblPrEx>
                <w:tblLayout w:type="fixed"/>
                <w:tblCellMar>
                  <w:top w:w="0" w:type="dxa"/>
                  <w:left w:w="108" w:type="dxa"/>
                  <w:bottom w:w="0" w:type="dxa"/>
                  <w:right w:w="108" w:type="dxa"/>
                </w:tblCellMar>
              </w:tblPrEx>
              <w:trPr>
                <w:trHeight w:val="562" w:hRule="atLeast"/>
                <w:jc w:val="center"/>
              </w:trPr>
              <w:tc>
                <w:tcPr>
                  <w:tcW w:w="1273" w:type="dxa"/>
                  <w:vAlign w:val="center"/>
                </w:tcPr>
                <w:p>
                  <w:pPr>
                    <w:jc w:val="center"/>
                    <w:rPr>
                      <w:b/>
                      <w:bCs/>
                    </w:rPr>
                  </w:pPr>
                  <w:r>
                    <w:rPr>
                      <w:rFonts w:hint="eastAsia"/>
                      <w:b/>
                      <w:bCs/>
                    </w:rPr>
                    <w:t>电    话：</w:t>
                  </w:r>
                </w:p>
              </w:tc>
              <w:tc>
                <w:tcPr>
                  <w:tcW w:w="7376" w:type="dxa"/>
                  <w:vAlign w:val="center"/>
                </w:tcPr>
                <w:p>
                  <w:pPr>
                    <w:rPr>
                      <w:b/>
                      <w:bCs/>
                    </w:rPr>
                  </w:pPr>
                  <w:r>
                    <w:rPr>
                      <w:rFonts w:hint="eastAsia"/>
                      <w:b/>
                      <w:bCs/>
                    </w:rPr>
                    <w:t>0662-7701022</w:t>
                  </w:r>
                </w:p>
              </w:tc>
            </w:tr>
            <w:tr>
              <w:tblPrEx>
                <w:tblLayout w:type="fixed"/>
                <w:tblCellMar>
                  <w:top w:w="0" w:type="dxa"/>
                  <w:left w:w="108" w:type="dxa"/>
                  <w:bottom w:w="0" w:type="dxa"/>
                  <w:right w:w="108" w:type="dxa"/>
                </w:tblCellMar>
              </w:tblPrEx>
              <w:trPr>
                <w:trHeight w:val="761" w:hRule="atLeast"/>
                <w:jc w:val="center"/>
              </w:trPr>
              <w:tc>
                <w:tcPr>
                  <w:tcW w:w="1273" w:type="dxa"/>
                  <w:vAlign w:val="center"/>
                </w:tcPr>
                <w:p>
                  <w:pPr>
                    <w:jc w:val="center"/>
                    <w:rPr>
                      <w:b/>
                      <w:bCs/>
                    </w:rPr>
                  </w:pPr>
                  <w:r>
                    <w:rPr>
                      <w:rFonts w:hint="eastAsia" w:hAnsi="宋体"/>
                      <w:b/>
                      <w:lang w:val="en-GB"/>
                    </w:rPr>
                    <w:t>声    明：</w:t>
                  </w:r>
                </w:p>
              </w:tc>
              <w:tc>
                <w:tcPr>
                  <w:tcW w:w="7376" w:type="dxa"/>
                  <w:vAlign w:val="center"/>
                </w:tcPr>
                <w:p>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tc>
      </w:tr>
    </w:tbl>
    <w:p>
      <w:pPr>
        <w:pStyle w:val="4"/>
        <w:spacing w:afterLines="0"/>
        <w:ind w:left="0"/>
        <w:jc w:val="both"/>
        <w:rPr>
          <w:rFonts w:ascii="Times New Roman" w:hAnsi="Times New Roman" w:eastAsia="黑体"/>
          <w:b w:val="0"/>
          <w:bCs/>
          <w:sz w:val="36"/>
        </w:rPr>
      </w:pPr>
    </w:p>
    <w:bookmarkEnd w:id="139"/>
    <w:bookmarkEnd w:id="140"/>
    <w:p>
      <w:pPr>
        <w:ind w:firstLine="480" w:firstLineChars="100"/>
        <w:rPr>
          <w:rFonts w:ascii="隶书" w:eastAsia="隶书"/>
          <w:sz w:val="48"/>
          <w:szCs w:val="48"/>
          <w:lang w:val="en-GB"/>
        </w:rPr>
      </w:pPr>
      <w:r>
        <w:rPr>
          <w:rFonts w:hint="eastAsia" w:ascii="隶书" w:eastAsia="隶书"/>
          <w:sz w:val="48"/>
          <w:szCs w:val="48"/>
          <w:lang w:val="en-GB"/>
        </w:rPr>
        <w:t>注意事项</w:t>
      </w:r>
    </w:p>
    <w:p>
      <w:pPr>
        <w:spacing w:line="360" w:lineRule="auto"/>
        <w:ind w:firstLine="562" w:firstLineChars="200"/>
        <w:rPr>
          <w:b/>
          <w:bCs/>
          <w:sz w:val="28"/>
          <w:szCs w:val="28"/>
          <w:lang w:val="en-GB"/>
        </w:rPr>
      </w:pPr>
      <w:r>
        <w:rPr>
          <w:rFonts w:hint="eastAsia"/>
          <w:b/>
          <w:bCs/>
          <w:sz w:val="28"/>
          <w:szCs w:val="28"/>
          <w:lang w:val="en-GB"/>
        </w:rPr>
        <w:t>一、报价信封另单独封装，并按下列顺序装订：</w:t>
      </w:r>
    </w:p>
    <w:p>
      <w:pPr>
        <w:numPr>
          <w:ilvl w:val="0"/>
          <w:numId w:val="15"/>
        </w:numPr>
        <w:tabs>
          <w:tab w:val="left" w:pos="1080"/>
          <w:tab w:val="clear" w:pos="1260"/>
        </w:tabs>
        <w:spacing w:line="360" w:lineRule="auto"/>
        <w:ind w:left="1080" w:hanging="540"/>
        <w:rPr>
          <w:lang w:val="en-GB"/>
        </w:rPr>
      </w:pPr>
      <w:r>
        <w:rPr>
          <w:rFonts w:hint="eastAsia"/>
          <w:lang w:val="en-GB"/>
        </w:rPr>
        <w:t>《报价汇总表》原件（须加盖公章）；</w:t>
      </w:r>
    </w:p>
    <w:p>
      <w:pPr>
        <w:numPr>
          <w:ilvl w:val="0"/>
          <w:numId w:val="15"/>
        </w:numPr>
        <w:tabs>
          <w:tab w:val="left" w:pos="1080"/>
          <w:tab w:val="clear" w:pos="1260"/>
        </w:tabs>
        <w:spacing w:line="360" w:lineRule="auto"/>
        <w:ind w:left="1080" w:hanging="540"/>
        <w:rPr>
          <w:lang w:val="en-GB"/>
        </w:rPr>
      </w:pPr>
      <w:r>
        <w:rPr>
          <w:rFonts w:hint="eastAsia"/>
          <w:lang w:val="en-GB"/>
        </w:rPr>
        <w:t>《报价清单明细表》原件（须加盖公章）。</w:t>
      </w:r>
    </w:p>
    <w:p>
      <w:pPr>
        <w:spacing w:line="360" w:lineRule="auto"/>
        <w:ind w:left="540"/>
      </w:pPr>
    </w:p>
    <w:p>
      <w:pPr>
        <w:spacing w:line="360" w:lineRule="auto"/>
        <w:ind w:firstLine="562" w:firstLineChars="200"/>
        <w:rPr>
          <w:b/>
          <w:bCs/>
          <w:sz w:val="28"/>
          <w:szCs w:val="28"/>
          <w:lang w:val="en-GB"/>
        </w:rPr>
      </w:pPr>
      <w:r>
        <w:rPr>
          <w:rFonts w:hint="eastAsia"/>
          <w:b/>
          <w:bCs/>
          <w:sz w:val="28"/>
          <w:szCs w:val="28"/>
          <w:lang w:val="en-GB"/>
        </w:rPr>
        <w:t>二、</w:t>
      </w:r>
      <w:r>
        <w:rPr>
          <w:rFonts w:hint="eastAsia"/>
          <w:bCs/>
          <w:sz w:val="24"/>
          <w:szCs w:val="24"/>
          <w:lang w:val="en-GB"/>
        </w:rPr>
        <w:t>单独密封提交采购项目商务要求中“同类项目业绩”项要求的证明资料原件，和投标文件中“同类项目业绩清单”复印件，原件经审核后当场退还。</w:t>
      </w:r>
    </w:p>
    <w:p>
      <w:pPr>
        <w:spacing w:line="360" w:lineRule="auto"/>
        <w:ind w:firstLine="562" w:firstLineChars="200"/>
        <w:rPr>
          <w:b/>
          <w:bCs/>
          <w:sz w:val="28"/>
          <w:szCs w:val="28"/>
          <w:lang w:val="en-GB"/>
        </w:rPr>
      </w:pPr>
    </w:p>
    <w:p>
      <w:pPr>
        <w:spacing w:line="360" w:lineRule="auto"/>
        <w:ind w:firstLine="562" w:firstLineChars="200"/>
        <w:rPr>
          <w:b/>
          <w:bCs/>
          <w:sz w:val="28"/>
          <w:szCs w:val="28"/>
          <w:lang w:val="en-GB"/>
        </w:rPr>
      </w:pPr>
      <w:r>
        <w:rPr>
          <w:rFonts w:hint="eastAsia"/>
          <w:b/>
          <w:bCs/>
          <w:sz w:val="28"/>
          <w:szCs w:val="28"/>
          <w:lang w:val="en-GB"/>
        </w:rPr>
        <w:t>三、重要提示：</w:t>
      </w:r>
    </w:p>
    <w:p>
      <w:pPr>
        <w:numPr>
          <w:ilvl w:val="0"/>
          <w:numId w:val="15"/>
        </w:numPr>
        <w:tabs>
          <w:tab w:val="left" w:pos="1080"/>
          <w:tab w:val="clear" w:pos="1260"/>
        </w:tabs>
        <w:spacing w:line="360" w:lineRule="auto"/>
        <w:ind w:left="1080" w:hanging="540"/>
        <w:rPr>
          <w:lang w:val="en-GB"/>
        </w:rPr>
      </w:pPr>
      <w:r>
        <w:rPr>
          <w:rFonts w:hint="eastAsia"/>
        </w:rPr>
        <w:t>报价</w:t>
      </w:r>
      <w:r>
        <w:t>信封与正、副本必须分开单独封装并标贴此封面，密封口处须加盖公章或授权代表签名。</w:t>
      </w:r>
    </w:p>
    <w:p>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sectPr>
      <w:headerReference r:id="rId9" w:type="first"/>
      <w:footerReference r:id="rId10" w:type="first"/>
      <w:headerReference r:id="rId7" w:type="default"/>
      <w:headerReference r:id="rId8" w:type="even"/>
      <w:pgSz w:w="11906" w:h="16838"/>
      <w:pgMar w:top="1134" w:right="1134" w:bottom="1134" w:left="1588" w:header="56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LucidaSan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9"/>
        <w:sz w:val="24"/>
        <w:szCs w:val="24"/>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2</w:t>
    </w:r>
    <w:r>
      <w:rPr>
        <w:sz w:val="24"/>
        <w:szCs w:val="24"/>
      </w:rPr>
      <w:fldChar w:fldCharType="end"/>
    </w: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0"/>
        <w:sz w:val="18"/>
        <w:szCs w:val="18"/>
      </w:rPr>
      <w:t>http://ychjgs.com/</w:t>
    </w:r>
    <w:r>
      <w:rPr>
        <w:rStyle w:val="30"/>
        <w:sz w:val="18"/>
        <w:szCs w:val="18"/>
      </w:rPr>
      <w:fldChar w:fldCharType="end"/>
    </w:r>
    <w:r>
      <w:rPr>
        <w:rFonts w:hint="eastAsia"/>
        <w:sz w:val="18"/>
        <w:szCs w:val="18"/>
      </w:rPr>
      <w:t xml:space="preserve">                                       </w:t>
    </w:r>
    <w:r>
      <w:rPr>
        <w:sz w:val="18"/>
        <w:szCs w:val="18"/>
      </w:rPr>
      <w:t>HJ2018122413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9"/>
      </w:rPr>
    </w:pPr>
    <w:r>
      <w:fldChar w:fldCharType="begin"/>
    </w:r>
    <w:r>
      <w:rPr>
        <w:rStyle w:val="29"/>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9"/>
        <w:sz w:val="24"/>
        <w:szCs w:val="24"/>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33</w:t>
    </w:r>
    <w:r>
      <w:rPr>
        <w:sz w:val="24"/>
        <w:szCs w:val="24"/>
      </w:rPr>
      <w:fldChar w:fldCharType="end"/>
    </w:r>
  </w:p>
  <w:p>
    <w:pPr>
      <w:tabs>
        <w:tab w:val="left" w:pos="7560"/>
      </w:tabs>
      <w:ind w:right="2" w:rightChars="1"/>
      <w:rPr>
        <w:sz w:val="18"/>
        <w:szCs w:val="18"/>
      </w:rPr>
    </w:pP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0"/>
        <w:sz w:val="18"/>
        <w:szCs w:val="18"/>
      </w:rPr>
      <w:t>http://ychjgs.com/</w:t>
    </w:r>
    <w:r>
      <w:rPr>
        <w:rStyle w:val="30"/>
        <w:sz w:val="18"/>
        <w:szCs w:val="18"/>
      </w:rPr>
      <w:fldChar w:fldCharType="end"/>
    </w:r>
    <w:r>
      <w:rPr>
        <w:rFonts w:hint="eastAsia"/>
        <w:sz w:val="18"/>
        <w:szCs w:val="18"/>
      </w:rPr>
      <w:t xml:space="preserve">                                       </w:t>
    </w:r>
    <w:r>
      <w:rPr>
        <w:sz w:val="18"/>
        <w:szCs w:val="18"/>
      </w:rPr>
      <w:t>HJ2018122413</w:t>
    </w:r>
  </w:p>
  <w:p>
    <w:pPr>
      <w:tabs>
        <w:tab w:val="left" w:pos="7560"/>
      </w:tabs>
      <w:ind w:right="2" w:rightChars="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rPr>
        <w:bCs/>
        <w:color w:val="000000"/>
      </w:rPr>
    </w:pPr>
  </w:p>
  <w:p>
    <w:pPr>
      <w:spacing w:line="500" w:lineRule="exact"/>
      <w:rPr>
        <w:bCs/>
        <w:sz w:val="18"/>
        <w:szCs w:val="18"/>
        <w:highlight w:val="yellow"/>
      </w:rPr>
    </w:pPr>
    <w:r>
      <w:rPr>
        <w:rFonts w:hint="eastAsia"/>
        <w:bCs/>
        <w:sz w:val="18"/>
        <w:szCs w:val="18"/>
      </w:rPr>
      <w:t>阳春市人民防空办公室建设广告牌项目</w:t>
    </w:r>
    <w:r>
      <w:rPr>
        <w:rFonts w:hint="eastAsia"/>
        <w:bCs/>
        <w:color w:val="000000"/>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DOCVARIABLE  项目名称  \* MERGEFORMAT</w:instrText>
    </w:r>
    <w:r>
      <w:rPr>
        <w:sz w:val="18"/>
        <w:szCs w:val="18"/>
      </w:rPr>
      <w:instrText xml:space="preserve"> </w:instrText>
    </w:r>
    <w:r>
      <w:rPr>
        <w:sz w:val="18"/>
        <w:szCs w:val="18"/>
      </w:rPr>
      <w:fldChar w:fldCharType="end"/>
    </w:r>
    <w:r>
      <w:rPr>
        <w:sz w:val="18"/>
        <w:szCs w:val="18"/>
      </w:rPr>
      <w:fldChar w:fldCharType="begin"/>
    </w:r>
    <w:r>
      <w:rPr>
        <w:sz w:val="18"/>
        <w:szCs w:val="18"/>
      </w:rPr>
      <w:instrText xml:space="preserve"> </w:instrText>
    </w:r>
    <w:r>
      <w:rPr>
        <w:rFonts w:hint="eastAsia"/>
        <w:sz w:val="18"/>
        <w:szCs w:val="18"/>
      </w:rPr>
      <w:instrText xml:space="preserve">DOCVARIABLE  采购编号  \* MERGEFORMAT</w:instrText>
    </w:r>
    <w:r>
      <w:rPr>
        <w:sz w:val="18"/>
        <w:szCs w:val="18"/>
      </w:rPr>
      <w:instrText xml:space="preserve"> </w:instrText>
    </w:r>
    <w:r>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Cs/>
        <w:color w:val="000000"/>
        <w:sz w:val="24"/>
        <w:szCs w:val="24"/>
      </w:rPr>
    </w:pPr>
  </w:p>
  <w:p>
    <w:pPr>
      <w:pStyle w:val="23"/>
      <w:jc w:val="left"/>
    </w:pPr>
    <w:r>
      <w:rPr>
        <w:rFonts w:hint="eastAsia"/>
        <w:bCs/>
      </w:rPr>
      <w:t>阳春市人民防空办公室建设广告牌项目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bCs/>
        <w:color w:val="000000"/>
      </w:rPr>
    </w:pPr>
  </w:p>
  <w:p>
    <w:pPr>
      <w:pStyle w:val="23"/>
      <w:jc w:val="left"/>
    </w:pPr>
    <w:r>
      <w:rPr>
        <w:rFonts w:hint="eastAsia"/>
        <w:bCs/>
      </w:rPr>
      <w:t>阳春市人民防空办公室建设广告牌项目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bCs/>
        <w:color w:val="000000"/>
      </w:rPr>
    </w:pPr>
  </w:p>
  <w:p>
    <w:pPr>
      <w:pStyle w:val="23"/>
      <w:jc w:val="left"/>
    </w:pPr>
    <w:r>
      <w:rPr>
        <w:rFonts w:hint="eastAsia"/>
        <w:bCs/>
      </w:rPr>
      <w:t>阳春市人民防空办公室建设广告牌项目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tabs>
          <w:tab w:val="left" w:pos="0"/>
        </w:tabs>
        <w:ind w:left="0" w:firstLine="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05"/>
    <w:multiLevelType w:val="multilevel"/>
    <w:tmpl w:val="00000005"/>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A"/>
    <w:multiLevelType w:val="singleLevel"/>
    <w:tmpl w:val="0000001A"/>
    <w:lvl w:ilvl="0" w:tentative="0">
      <w:start w:val="1"/>
      <w:numFmt w:val="decimal"/>
      <w:suff w:val="nothing"/>
      <w:lvlText w:val="%1、"/>
      <w:lvlJc w:val="left"/>
    </w:lvl>
  </w:abstractNum>
  <w:abstractNum w:abstractNumId="7">
    <w:nsid w:val="0000001D"/>
    <w:multiLevelType w:val="multilevel"/>
    <w:tmpl w:val="0000001D"/>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E"/>
    <w:multiLevelType w:val="multilevel"/>
    <w:tmpl w:val="0000001E"/>
    <w:lvl w:ilvl="0" w:tentative="0">
      <w:start w:val="1"/>
      <w:numFmt w:val="decimal"/>
      <w:lvlText w:val="%1."/>
      <w:lvlJc w:val="left"/>
      <w:pPr>
        <w:tabs>
          <w:tab w:val="left" w:pos="624"/>
        </w:tabs>
        <w:ind w:left="624" w:hanging="624"/>
      </w:pPr>
      <w:rPr>
        <w:rFonts w:hint="default" w:ascii="Times New Roman" w:hAnsi="Times New Roman" w:eastAsia="宋体" w:cs="Times New Roman"/>
        <w:b/>
        <w:i w:val="0"/>
        <w:sz w:val="24"/>
        <w:szCs w:val="24"/>
      </w:rPr>
    </w:lvl>
    <w:lvl w:ilvl="1" w:tentative="0">
      <w:start w:val="1"/>
      <w:numFmt w:val="decimal"/>
      <w:lvlText w:val="%1.%2"/>
      <w:lvlJc w:val="left"/>
      <w:pPr>
        <w:tabs>
          <w:tab w:val="left" w:pos="624"/>
        </w:tabs>
        <w:ind w:left="624" w:hanging="624"/>
      </w:pPr>
      <w:rPr>
        <w:rFonts w:hint="default" w:ascii="Times New Roman" w:hAnsi="Times New Roman" w:cs="Times New Roman"/>
        <w:b w:val="0"/>
        <w:i w:val="0"/>
        <w:sz w:val="21"/>
        <w:szCs w:val="21"/>
      </w:rPr>
    </w:lvl>
    <w:lvl w:ilvl="2" w:tentative="0">
      <w:start w:val="1"/>
      <w:numFmt w:val="decimal"/>
      <w:lvlText w:val="9.4.%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24"/>
    <w:multiLevelType w:val="multilevel"/>
    <w:tmpl w:val="00000024"/>
    <w:lvl w:ilvl="0" w:tentative="0">
      <w:start w:val="1"/>
      <w:numFmt w:val="decimal"/>
      <w:lvlText w:val="3.%1"/>
      <w:lvlJc w:val="left"/>
      <w:pPr>
        <w:tabs>
          <w:tab w:val="left" w:pos="798"/>
        </w:tabs>
        <w:ind w:left="798" w:hanging="510"/>
      </w:pPr>
      <w:rPr>
        <w:rFonts w:hint="default" w:ascii="Times New Roman" w:hAnsi="Times New Roman"/>
        <w:b/>
        <w:i w:val="0"/>
        <w:color w:val="000000"/>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25"/>
    <w:multiLevelType w:val="multilevel"/>
    <w:tmpl w:val="00000025"/>
    <w:lvl w:ilvl="0" w:tentative="0">
      <w:start w:val="1"/>
      <w:numFmt w:val="chineseCountingThousand"/>
      <w:lvlText w:val="%1、"/>
      <w:lvlJc w:val="left"/>
      <w:pPr>
        <w:tabs>
          <w:tab w:val="left" w:pos="510"/>
        </w:tabs>
        <w:ind w:left="510" w:hanging="510"/>
      </w:pPr>
      <w:rPr>
        <w:rFonts w:hint="eastAsia" w:eastAsia="宋体"/>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510" w:hanging="510"/>
      </w:pPr>
      <w:rPr>
        <w:rFonts w:hint="default"/>
        <w:b/>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8"/>
    <w:multiLevelType w:val="multilevel"/>
    <w:tmpl w:val="00000028"/>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C"/>
    <w:multiLevelType w:val="multilevel"/>
    <w:tmpl w:val="0000002C"/>
    <w:lvl w:ilvl="0" w:tentative="0">
      <w:start w:val="1"/>
      <w:numFmt w:val="decimal"/>
      <w:lvlText w:val="%1."/>
      <w:lvlJc w:val="left"/>
      <w:pPr>
        <w:tabs>
          <w:tab w:val="left" w:pos="1140"/>
        </w:tabs>
        <w:ind w:left="1140" w:hanging="420"/>
      </w:pPr>
      <w:rPr>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F"/>
    <w:multiLevelType w:val="multilevel"/>
    <w:tmpl w:val="0000002F"/>
    <w:lvl w:ilvl="0" w:tentative="0">
      <w:start w:val="1"/>
      <w:numFmt w:val="decimal"/>
      <w:lvlText w:val="%1"/>
      <w:lvlJc w:val="left"/>
      <w:pPr>
        <w:tabs>
          <w:tab w:val="left" w:pos="360"/>
        </w:tabs>
        <w:ind w:left="0" w:firstLine="0"/>
      </w:pPr>
      <w:rPr>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B9778E"/>
    <w:multiLevelType w:val="multilevel"/>
    <w:tmpl w:val="60B9778E"/>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num>
  <w:num w:numId="9">
    <w:abstractNumId w:val="6"/>
  </w:num>
  <w:num w:numId="10">
    <w:abstractNumId w:val="10"/>
  </w:num>
  <w:num w:numId="11">
    <w:abstractNumId w:val="0"/>
  </w:num>
  <w:num w:numId="12">
    <w:abstractNumId w:val="14"/>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673C"/>
    <w:rsid w:val="00000F5F"/>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60CD8"/>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E1C41"/>
    <w:rsid w:val="002E4056"/>
    <w:rsid w:val="002E4455"/>
    <w:rsid w:val="002E4D6E"/>
    <w:rsid w:val="002F607C"/>
    <w:rsid w:val="002F767C"/>
    <w:rsid w:val="003001A1"/>
    <w:rsid w:val="003049B2"/>
    <w:rsid w:val="00313676"/>
    <w:rsid w:val="00330547"/>
    <w:rsid w:val="00334697"/>
    <w:rsid w:val="00336BA4"/>
    <w:rsid w:val="00346ED2"/>
    <w:rsid w:val="00357D40"/>
    <w:rsid w:val="003672F4"/>
    <w:rsid w:val="00373077"/>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A1B61"/>
    <w:rsid w:val="004A610C"/>
    <w:rsid w:val="004B21CD"/>
    <w:rsid w:val="004B225A"/>
    <w:rsid w:val="004B3677"/>
    <w:rsid w:val="004B6ADE"/>
    <w:rsid w:val="004C32E1"/>
    <w:rsid w:val="004D00E5"/>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5D06"/>
    <w:rsid w:val="00646E50"/>
    <w:rsid w:val="00652AB3"/>
    <w:rsid w:val="00654E77"/>
    <w:rsid w:val="0066270B"/>
    <w:rsid w:val="00675A6F"/>
    <w:rsid w:val="00675EF4"/>
    <w:rsid w:val="006832CA"/>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31352"/>
    <w:rsid w:val="00832892"/>
    <w:rsid w:val="008419B3"/>
    <w:rsid w:val="00847449"/>
    <w:rsid w:val="00850CAF"/>
    <w:rsid w:val="008555ED"/>
    <w:rsid w:val="008979C6"/>
    <w:rsid w:val="008A2E65"/>
    <w:rsid w:val="008C6F1D"/>
    <w:rsid w:val="008D6BCB"/>
    <w:rsid w:val="008E3803"/>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50511"/>
    <w:rsid w:val="00A6633F"/>
    <w:rsid w:val="00A741F8"/>
    <w:rsid w:val="00AA3C5B"/>
    <w:rsid w:val="00AB3EAA"/>
    <w:rsid w:val="00AC6369"/>
    <w:rsid w:val="00AC6C4E"/>
    <w:rsid w:val="00AE4A4C"/>
    <w:rsid w:val="00AF1C1B"/>
    <w:rsid w:val="00AF386B"/>
    <w:rsid w:val="00AF723D"/>
    <w:rsid w:val="00B1333A"/>
    <w:rsid w:val="00B14E42"/>
    <w:rsid w:val="00B2659B"/>
    <w:rsid w:val="00B37674"/>
    <w:rsid w:val="00B459C7"/>
    <w:rsid w:val="00B568D6"/>
    <w:rsid w:val="00B61AE8"/>
    <w:rsid w:val="00B721AC"/>
    <w:rsid w:val="00B87EB4"/>
    <w:rsid w:val="00B94697"/>
    <w:rsid w:val="00B9503E"/>
    <w:rsid w:val="00BA0C4A"/>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44C95"/>
    <w:rsid w:val="00D52B8F"/>
    <w:rsid w:val="00D752E7"/>
    <w:rsid w:val="00D92540"/>
    <w:rsid w:val="00D935E0"/>
    <w:rsid w:val="00D953E0"/>
    <w:rsid w:val="00D9703C"/>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1995"/>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6821"/>
    <w:rsid w:val="00FE1092"/>
    <w:rsid w:val="00FE642F"/>
    <w:rsid w:val="00FE6A03"/>
    <w:rsid w:val="00FF2414"/>
    <w:rsid w:val="4AE7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autoSpaceDE w:val="0"/>
      <w:autoSpaceDN w:val="0"/>
      <w:adjustRightInd w:val="0"/>
      <w:ind w:left="425" w:hanging="425"/>
      <w:jc w:val="center"/>
      <w:outlineLvl w:val="0"/>
    </w:pPr>
    <w:rPr>
      <w:b/>
      <w:kern w:val="0"/>
      <w:sz w:val="52"/>
      <w:szCs w:val="20"/>
    </w:rPr>
  </w:style>
  <w:style w:type="paragraph" w:styleId="3">
    <w:name w:val="heading 2"/>
    <w:basedOn w:val="1"/>
    <w:next w:val="1"/>
    <w:link w:val="34"/>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5">
    <w:name w:val="heading 4"/>
    <w:basedOn w:val="1"/>
    <w:next w:val="1"/>
    <w:link w:val="36"/>
    <w:qFormat/>
    <w:uiPriority w:val="0"/>
    <w:pPr>
      <w:ind w:firstLine="680"/>
      <w:outlineLvl w:val="3"/>
    </w:pPr>
    <w:rPr>
      <w:rFonts w:ascii="宋体"/>
      <w:sz w:val="28"/>
      <w:szCs w:val="20"/>
    </w:rPr>
  </w:style>
  <w:style w:type="paragraph" w:styleId="6">
    <w:name w:val="heading 5"/>
    <w:basedOn w:val="1"/>
    <w:next w:val="1"/>
    <w:link w:val="37"/>
    <w:qFormat/>
    <w:uiPriority w:val="0"/>
    <w:pPr>
      <w:spacing w:before="120"/>
      <w:ind w:firstLine="540"/>
      <w:outlineLvl w:val="4"/>
    </w:pPr>
    <w:rPr>
      <w:rFonts w:ascii="宋体"/>
      <w:b/>
      <w:sz w:val="28"/>
      <w:szCs w:val="20"/>
    </w:rPr>
  </w:style>
  <w:style w:type="paragraph" w:styleId="7">
    <w:name w:val="heading 6"/>
    <w:basedOn w:val="1"/>
    <w:next w:val="1"/>
    <w:link w:val="38"/>
    <w:qFormat/>
    <w:uiPriority w:val="0"/>
    <w:pPr>
      <w:ind w:firstLine="680"/>
      <w:outlineLvl w:val="5"/>
    </w:pPr>
    <w:rPr>
      <w:sz w:val="28"/>
      <w:szCs w:val="20"/>
    </w:rPr>
  </w:style>
  <w:style w:type="paragraph" w:styleId="8">
    <w:name w:val="heading 7"/>
    <w:basedOn w:val="1"/>
    <w:next w:val="1"/>
    <w:link w:val="39"/>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link w:val="40"/>
    <w:qFormat/>
    <w:uiPriority w:val="0"/>
    <w:pPr>
      <w:keepNext/>
      <w:keepLines/>
      <w:spacing w:before="100" w:beforeAutospacing="1" w:after="100" w:afterAutospacing="1" w:line="320" w:lineRule="auto"/>
      <w:outlineLvl w:val="7"/>
    </w:pPr>
    <w:rPr>
      <w:rFonts w:ascii="Arial" w:hAnsi="Arial" w:eastAsia="黑体"/>
      <w:spacing w:val="20"/>
      <w:sz w:val="24"/>
    </w:rPr>
  </w:style>
  <w:style w:type="paragraph" w:styleId="10">
    <w:name w:val="heading 9"/>
    <w:basedOn w:val="1"/>
    <w:next w:val="1"/>
    <w:link w:val="4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28">
    <w:name w:val="Default Paragraph Font"/>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5"/>
    <w:qFormat/>
    <w:uiPriority w:val="0"/>
    <w:rPr>
      <w:b/>
      <w:bCs/>
    </w:rPr>
  </w:style>
  <w:style w:type="paragraph" w:styleId="12">
    <w:name w:val="annotation text"/>
    <w:basedOn w:val="1"/>
    <w:link w:val="54"/>
    <w:qFormat/>
    <w:uiPriority w:val="0"/>
    <w:pPr>
      <w:jc w:val="left"/>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0"/>
    <w:qFormat/>
    <w:uiPriority w:val="0"/>
    <w:pPr>
      <w:shd w:val="clear" w:color="auto" w:fill="000080"/>
    </w:pPr>
  </w:style>
  <w:style w:type="paragraph" w:styleId="15">
    <w:name w:val="Body Text 3"/>
    <w:basedOn w:val="1"/>
    <w:link w:val="43"/>
    <w:uiPriority w:val="0"/>
    <w:rPr>
      <w:color w:val="FF0000"/>
    </w:rPr>
  </w:style>
  <w:style w:type="paragraph" w:styleId="16">
    <w:name w:val="Body Text"/>
    <w:basedOn w:val="1"/>
    <w:link w:val="44"/>
    <w:qFormat/>
    <w:uiPriority w:val="0"/>
    <w:rPr>
      <w:rFonts w:ascii="宋体" w:hAnsi="宋体"/>
      <w:sz w:val="28"/>
    </w:rPr>
  </w:style>
  <w:style w:type="paragraph" w:styleId="17">
    <w:name w:val="Body Text Indent"/>
    <w:basedOn w:val="1"/>
    <w:link w:val="46"/>
    <w:uiPriority w:val="0"/>
    <w:pPr>
      <w:spacing w:beforeLines="100" w:line="360" w:lineRule="auto"/>
      <w:ind w:firstLine="480" w:firstLineChars="200"/>
    </w:pPr>
    <w:rPr>
      <w:rFonts w:ascii="宋体" w:hAnsi="宋体"/>
      <w:bCs/>
      <w:color w:val="000000"/>
      <w:sz w:val="24"/>
    </w:rPr>
  </w:style>
  <w:style w:type="paragraph" w:styleId="18">
    <w:name w:val="Block Text"/>
    <w:basedOn w:val="1"/>
    <w:qFormat/>
    <w:uiPriority w:val="0"/>
    <w:pPr>
      <w:tabs>
        <w:tab w:val="left" w:pos="773"/>
      </w:tabs>
      <w:ind w:left="592" w:leftChars="282" w:right="78" w:rightChars="37"/>
    </w:pPr>
    <w:rPr>
      <w:rFonts w:ascii="宋体" w:hAnsi="宋体"/>
      <w:sz w:val="24"/>
    </w:rPr>
  </w:style>
  <w:style w:type="paragraph" w:styleId="19">
    <w:name w:val="Plain Text"/>
    <w:basedOn w:val="1"/>
    <w:link w:val="58"/>
    <w:qFormat/>
    <w:uiPriority w:val="0"/>
    <w:rPr>
      <w:rFonts w:ascii="宋体" w:hAnsi="Courier New"/>
      <w:kern w:val="0"/>
      <w:sz w:val="20"/>
    </w:rPr>
  </w:style>
  <w:style w:type="paragraph" w:styleId="20">
    <w:name w:val="Body Text Indent 2"/>
    <w:basedOn w:val="1"/>
    <w:link w:val="52"/>
    <w:qFormat/>
    <w:uiPriority w:val="0"/>
    <w:pPr>
      <w:ind w:left="552"/>
    </w:pPr>
    <w:rPr>
      <w:sz w:val="24"/>
      <w:szCs w:val="20"/>
    </w:rPr>
  </w:style>
  <w:style w:type="paragraph" w:styleId="21">
    <w:name w:val="Balloon Text"/>
    <w:basedOn w:val="1"/>
    <w:link w:val="42"/>
    <w:qFormat/>
    <w:uiPriority w:val="0"/>
    <w:rPr>
      <w:sz w:val="18"/>
      <w:szCs w:val="18"/>
    </w:rPr>
  </w:style>
  <w:style w:type="paragraph" w:styleId="22">
    <w:name w:val="footer"/>
    <w:basedOn w:val="1"/>
    <w:link w:val="53"/>
    <w:qFormat/>
    <w:uiPriority w:val="0"/>
    <w:pPr>
      <w:tabs>
        <w:tab w:val="center" w:pos="4153"/>
        <w:tab w:val="right" w:pos="8306"/>
      </w:tabs>
      <w:snapToGrid w:val="0"/>
      <w:jc w:val="left"/>
    </w:pPr>
    <w:rPr>
      <w:sz w:val="18"/>
      <w:szCs w:val="18"/>
    </w:rPr>
  </w:style>
  <w:style w:type="paragraph" w:styleId="23">
    <w:name w:val="header"/>
    <w:basedOn w:val="1"/>
    <w:link w:val="49"/>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8"/>
    <w:qFormat/>
    <w:uiPriority w:val="0"/>
    <w:pPr>
      <w:spacing w:line="360" w:lineRule="auto"/>
      <w:ind w:firstLine="480"/>
    </w:pPr>
    <w:rPr>
      <w:sz w:val="24"/>
    </w:rPr>
  </w:style>
  <w:style w:type="paragraph" w:styleId="25">
    <w:name w:val="toc 2"/>
    <w:basedOn w:val="1"/>
    <w:next w:val="1"/>
    <w:uiPriority w:val="0"/>
    <w:pPr>
      <w:ind w:left="210"/>
      <w:jc w:val="left"/>
    </w:pPr>
    <w:rPr>
      <w:smallCaps/>
      <w:sz w:val="20"/>
      <w:szCs w:val="20"/>
    </w:rPr>
  </w:style>
  <w:style w:type="paragraph" w:styleId="26">
    <w:name w:val="Body Text 2"/>
    <w:basedOn w:val="1"/>
    <w:link w:val="51"/>
    <w:uiPriority w:val="0"/>
    <w:pPr>
      <w:jc w:val="center"/>
    </w:pPr>
  </w:style>
  <w:style w:type="paragraph" w:styleId="27">
    <w:name w:val="index 1"/>
    <w:basedOn w:val="1"/>
    <w:next w:val="1"/>
    <w:unhideWhenUsed/>
    <w:qFormat/>
    <w:uiPriority w:val="0"/>
  </w:style>
  <w:style w:type="character" w:styleId="29">
    <w:name w:val="page number"/>
    <w:basedOn w:val="28"/>
    <w:uiPriority w:val="0"/>
  </w:style>
  <w:style w:type="character" w:styleId="30">
    <w:name w:val="Hyperlink"/>
    <w:basedOn w:val="28"/>
    <w:qFormat/>
    <w:uiPriority w:val="0"/>
    <w:rPr>
      <w:color w:val="0000FF"/>
      <w:u w:val="single"/>
    </w:rPr>
  </w:style>
  <w:style w:type="table" w:styleId="32">
    <w:name w:val="Table Grid"/>
    <w:basedOn w:val="3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标题 1 Char"/>
    <w:basedOn w:val="28"/>
    <w:link w:val="2"/>
    <w:uiPriority w:val="0"/>
    <w:rPr>
      <w:rFonts w:ascii="Times New Roman" w:hAnsi="Times New Roman" w:eastAsia="宋体" w:cs="Times New Roman"/>
      <w:b/>
      <w:kern w:val="0"/>
      <w:sz w:val="52"/>
      <w:szCs w:val="20"/>
    </w:rPr>
  </w:style>
  <w:style w:type="character" w:customStyle="1" w:styleId="34">
    <w:name w:val="标题 2 Char"/>
    <w:basedOn w:val="28"/>
    <w:link w:val="3"/>
    <w:qFormat/>
    <w:uiPriority w:val="0"/>
    <w:rPr>
      <w:rFonts w:ascii="宋体" w:hAnsi="宋体" w:eastAsia="宋体" w:cs="Times New Roman"/>
      <w:b/>
      <w:color w:val="000000"/>
      <w:kern w:val="0"/>
      <w:sz w:val="30"/>
      <w:szCs w:val="20"/>
    </w:rPr>
  </w:style>
  <w:style w:type="character" w:customStyle="1" w:styleId="35">
    <w:name w:val="标题 3 Char"/>
    <w:basedOn w:val="28"/>
    <w:link w:val="4"/>
    <w:uiPriority w:val="0"/>
    <w:rPr>
      <w:rFonts w:ascii="宋体" w:hAnsi="宋体" w:eastAsia="宋体" w:cs="Times New Roman"/>
      <w:b/>
      <w:color w:val="000000"/>
      <w:kern w:val="0"/>
      <w:szCs w:val="20"/>
      <w:lang w:val="en-GB"/>
    </w:rPr>
  </w:style>
  <w:style w:type="character" w:customStyle="1" w:styleId="36">
    <w:name w:val="标题 4 Char"/>
    <w:basedOn w:val="28"/>
    <w:link w:val="5"/>
    <w:qFormat/>
    <w:uiPriority w:val="0"/>
    <w:rPr>
      <w:rFonts w:ascii="宋体" w:hAnsi="Times New Roman" w:eastAsia="宋体" w:cs="Times New Roman"/>
      <w:sz w:val="28"/>
      <w:szCs w:val="20"/>
    </w:rPr>
  </w:style>
  <w:style w:type="character" w:customStyle="1" w:styleId="37">
    <w:name w:val="标题 5 Char"/>
    <w:basedOn w:val="28"/>
    <w:link w:val="6"/>
    <w:uiPriority w:val="0"/>
    <w:rPr>
      <w:rFonts w:ascii="宋体" w:hAnsi="Times New Roman" w:eastAsia="宋体" w:cs="Times New Roman"/>
      <w:b/>
      <w:sz w:val="28"/>
      <w:szCs w:val="20"/>
    </w:rPr>
  </w:style>
  <w:style w:type="character" w:customStyle="1" w:styleId="38">
    <w:name w:val="标题 6 Char"/>
    <w:basedOn w:val="28"/>
    <w:link w:val="7"/>
    <w:uiPriority w:val="0"/>
    <w:rPr>
      <w:rFonts w:ascii="Times New Roman" w:hAnsi="Times New Roman" w:eastAsia="宋体" w:cs="Times New Roman"/>
      <w:sz w:val="28"/>
      <w:szCs w:val="20"/>
    </w:rPr>
  </w:style>
  <w:style w:type="character" w:customStyle="1" w:styleId="39">
    <w:name w:val="标题 7 Char"/>
    <w:basedOn w:val="28"/>
    <w:link w:val="8"/>
    <w:uiPriority w:val="0"/>
    <w:rPr>
      <w:rFonts w:ascii="华文中宋" w:hAnsi="华文中宋" w:eastAsia="华文中宋" w:cs="Times New Roman"/>
      <w:b/>
      <w:bCs/>
      <w:sz w:val="28"/>
      <w:szCs w:val="21"/>
      <w:u w:val="single"/>
    </w:rPr>
  </w:style>
  <w:style w:type="character" w:customStyle="1" w:styleId="40">
    <w:name w:val="标题 8 Char"/>
    <w:basedOn w:val="28"/>
    <w:link w:val="9"/>
    <w:uiPriority w:val="0"/>
    <w:rPr>
      <w:rFonts w:ascii="Arial" w:hAnsi="Arial" w:eastAsia="黑体" w:cs="Times New Roman"/>
      <w:spacing w:val="20"/>
      <w:sz w:val="24"/>
      <w:szCs w:val="21"/>
    </w:rPr>
  </w:style>
  <w:style w:type="character" w:customStyle="1" w:styleId="41">
    <w:name w:val="标题 9 Char"/>
    <w:basedOn w:val="28"/>
    <w:link w:val="10"/>
    <w:qFormat/>
    <w:uiPriority w:val="0"/>
    <w:rPr>
      <w:rFonts w:ascii="LucidaSans" w:hAnsi="LucidaSans" w:eastAsia="宋体" w:cs="Times New Roman"/>
      <w:b/>
      <w:color w:val="000000"/>
      <w:spacing w:val="20"/>
      <w:kern w:val="0"/>
      <w:sz w:val="20"/>
      <w:szCs w:val="20"/>
      <w:lang w:val="fr-FR"/>
    </w:rPr>
  </w:style>
  <w:style w:type="character" w:customStyle="1" w:styleId="42">
    <w:name w:val="批注框文本 Char"/>
    <w:basedOn w:val="28"/>
    <w:link w:val="21"/>
    <w:qFormat/>
    <w:uiPriority w:val="0"/>
    <w:rPr>
      <w:rFonts w:ascii="Times New Roman" w:hAnsi="Times New Roman" w:eastAsia="宋体" w:cs="Times New Roman"/>
      <w:sz w:val="18"/>
      <w:szCs w:val="18"/>
    </w:rPr>
  </w:style>
  <w:style w:type="character" w:customStyle="1" w:styleId="43">
    <w:name w:val="正文文本 3 Char"/>
    <w:basedOn w:val="28"/>
    <w:link w:val="15"/>
    <w:qFormat/>
    <w:uiPriority w:val="0"/>
    <w:rPr>
      <w:rFonts w:ascii="Times New Roman" w:hAnsi="Times New Roman" w:eastAsia="宋体" w:cs="Times New Roman"/>
      <w:color w:val="FF0000"/>
      <w:szCs w:val="21"/>
    </w:rPr>
  </w:style>
  <w:style w:type="character" w:customStyle="1" w:styleId="44">
    <w:name w:val="正文文本 Char"/>
    <w:basedOn w:val="28"/>
    <w:link w:val="16"/>
    <w:uiPriority w:val="0"/>
    <w:rPr>
      <w:rFonts w:ascii="宋体" w:hAnsi="宋体" w:eastAsia="宋体" w:cs="Times New Roman"/>
      <w:sz w:val="28"/>
      <w:szCs w:val="21"/>
    </w:rPr>
  </w:style>
  <w:style w:type="paragraph" w:customStyle="1" w:styleId="45">
    <w:name w:val="题注4"/>
    <w:basedOn w:val="1"/>
    <w:next w:val="13"/>
    <w:uiPriority w:val="0"/>
    <w:pPr>
      <w:ind w:left="46" w:leftChars="22" w:right="-105" w:rightChars="-50"/>
      <w:jc w:val="center"/>
    </w:pPr>
    <w:rPr>
      <w:rFonts w:ascii="黑体" w:eastAsia="黑体"/>
      <w:b/>
      <w:color w:val="000000"/>
      <w:lang w:val="en-GB"/>
    </w:rPr>
  </w:style>
  <w:style w:type="character" w:customStyle="1" w:styleId="46">
    <w:name w:val="正文文本缩进 Char"/>
    <w:basedOn w:val="28"/>
    <w:link w:val="17"/>
    <w:qFormat/>
    <w:uiPriority w:val="0"/>
    <w:rPr>
      <w:rFonts w:ascii="宋体" w:hAnsi="宋体" w:eastAsia="宋体" w:cs="Times New Roman"/>
      <w:bCs/>
      <w:color w:val="000000"/>
      <w:sz w:val="24"/>
      <w:szCs w:val="21"/>
    </w:rPr>
  </w:style>
  <w:style w:type="paragraph" w:customStyle="1" w:styleId="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8">
    <w:name w:val="正文文本缩进 3 Char"/>
    <w:basedOn w:val="28"/>
    <w:link w:val="24"/>
    <w:qFormat/>
    <w:uiPriority w:val="0"/>
    <w:rPr>
      <w:rFonts w:ascii="Times New Roman" w:hAnsi="Times New Roman" w:eastAsia="宋体" w:cs="Times New Roman"/>
      <w:sz w:val="24"/>
      <w:szCs w:val="21"/>
    </w:rPr>
  </w:style>
  <w:style w:type="character" w:customStyle="1" w:styleId="49">
    <w:name w:val="页眉 Char"/>
    <w:basedOn w:val="28"/>
    <w:link w:val="23"/>
    <w:uiPriority w:val="0"/>
    <w:rPr>
      <w:rFonts w:ascii="Times New Roman" w:hAnsi="Times New Roman" w:eastAsia="宋体" w:cs="Times New Roman"/>
      <w:sz w:val="18"/>
      <w:szCs w:val="18"/>
    </w:rPr>
  </w:style>
  <w:style w:type="character" w:customStyle="1" w:styleId="50">
    <w:name w:val="文档结构图 Char"/>
    <w:basedOn w:val="28"/>
    <w:link w:val="14"/>
    <w:uiPriority w:val="0"/>
    <w:rPr>
      <w:rFonts w:ascii="Times New Roman" w:hAnsi="Times New Roman" w:eastAsia="宋体" w:cs="Times New Roman"/>
      <w:szCs w:val="21"/>
      <w:shd w:val="clear" w:color="auto" w:fill="000080"/>
    </w:rPr>
  </w:style>
  <w:style w:type="character" w:customStyle="1" w:styleId="51">
    <w:name w:val="正文文本 2 Char"/>
    <w:basedOn w:val="28"/>
    <w:link w:val="26"/>
    <w:qFormat/>
    <w:uiPriority w:val="0"/>
    <w:rPr>
      <w:rFonts w:ascii="Times New Roman" w:hAnsi="Times New Roman" w:eastAsia="宋体" w:cs="Times New Roman"/>
      <w:szCs w:val="21"/>
    </w:rPr>
  </w:style>
  <w:style w:type="character" w:customStyle="1" w:styleId="52">
    <w:name w:val="正文文本缩进 2 Char"/>
    <w:basedOn w:val="28"/>
    <w:link w:val="20"/>
    <w:qFormat/>
    <w:uiPriority w:val="0"/>
    <w:rPr>
      <w:rFonts w:ascii="Times New Roman" w:hAnsi="Times New Roman" w:eastAsia="宋体" w:cs="Times New Roman"/>
      <w:sz w:val="24"/>
      <w:szCs w:val="20"/>
    </w:rPr>
  </w:style>
  <w:style w:type="character" w:customStyle="1" w:styleId="53">
    <w:name w:val="页脚 Char"/>
    <w:basedOn w:val="28"/>
    <w:link w:val="22"/>
    <w:qFormat/>
    <w:uiPriority w:val="0"/>
    <w:rPr>
      <w:rFonts w:ascii="Times New Roman" w:hAnsi="Times New Roman" w:eastAsia="宋体" w:cs="Times New Roman"/>
      <w:sz w:val="18"/>
      <w:szCs w:val="18"/>
    </w:rPr>
  </w:style>
  <w:style w:type="character" w:customStyle="1" w:styleId="54">
    <w:name w:val="批注文字 Char"/>
    <w:basedOn w:val="28"/>
    <w:link w:val="12"/>
    <w:uiPriority w:val="0"/>
    <w:rPr>
      <w:rFonts w:ascii="Times New Roman" w:hAnsi="Times New Roman" w:eastAsia="宋体" w:cs="Times New Roman"/>
      <w:szCs w:val="21"/>
    </w:rPr>
  </w:style>
  <w:style w:type="character" w:customStyle="1" w:styleId="55">
    <w:name w:val="批注主题 Char"/>
    <w:basedOn w:val="54"/>
    <w:link w:val="11"/>
    <w:qFormat/>
    <w:uiPriority w:val="0"/>
    <w:rPr>
      <w:b/>
      <w:bCs/>
    </w:rPr>
  </w:style>
  <w:style w:type="paragraph" w:customStyle="1" w:styleId="56">
    <w:name w:val="正文 32"/>
    <w:basedOn w:val="1"/>
    <w:qFormat/>
    <w:uiPriority w:val="0"/>
    <w:pPr>
      <w:widowControl/>
      <w:autoSpaceDE w:val="0"/>
      <w:autoSpaceDN w:val="0"/>
      <w:adjustRightInd w:val="0"/>
      <w:spacing w:line="300" w:lineRule="auto"/>
      <w:ind w:firstLine="567"/>
      <w:jc w:val="left"/>
      <w:textAlignment w:val="baseline"/>
    </w:pPr>
    <w:rPr>
      <w:rFonts w:eastAsia="楷体_GB2312"/>
      <w:kern w:val="0"/>
      <w:sz w:val="24"/>
      <w:szCs w:val="20"/>
    </w:rPr>
  </w:style>
  <w:style w:type="character" w:customStyle="1" w:styleId="57">
    <w:name w:val="纯文本 Char"/>
    <w:basedOn w:val="28"/>
    <w:link w:val="19"/>
    <w:semiHidden/>
    <w:qFormat/>
    <w:uiPriority w:val="99"/>
    <w:rPr>
      <w:rFonts w:ascii="宋体" w:hAnsi="Courier New" w:cs="Courier New"/>
      <w:kern w:val="2"/>
      <w:sz w:val="21"/>
      <w:szCs w:val="21"/>
    </w:rPr>
  </w:style>
  <w:style w:type="character" w:customStyle="1" w:styleId="58">
    <w:name w:val="纯文本 Char1"/>
    <w:link w:val="19"/>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2620</Words>
  <Characters>14940</Characters>
  <Lines>124</Lines>
  <Paragraphs>35</Paragraphs>
  <TotalTime>1</TotalTime>
  <ScaleCrop>false</ScaleCrop>
  <LinksUpToDate>false</LinksUpToDate>
  <CharactersWithSpaces>17525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2018-12-25T01:12:00Z</dcterms:created>
  <dc:creator>Administrator</dc:creator>
  <cp:lastModifiedBy>bbc</cp:lastModifiedBy>
  <cp:lastPrinted>2017-03-15T03:41:00Z</cp:lastPrinted>
  <dcterms:modified xsi:type="dcterms:W3CDTF">2019-01-05T11:46:13Z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